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3D" w:rsidRPr="00A0183D" w:rsidRDefault="00A0183D" w:rsidP="00A018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183D">
        <w:rPr>
          <w:rFonts w:ascii="Times New Roman" w:eastAsia="Times New Roman" w:hAnsi="Times New Roman" w:cs="Times New Roman"/>
          <w:sz w:val="24"/>
          <w:szCs w:val="24"/>
          <w:lang w:eastAsia="ru-RU"/>
        </w:rPr>
        <w:t>МУ «Грозненское РОО»</w:t>
      </w:r>
    </w:p>
    <w:p w:rsidR="00A0183D" w:rsidRPr="00A0183D" w:rsidRDefault="00A0183D" w:rsidP="00A0183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183D">
        <w:rPr>
          <w:rFonts w:ascii="Times New Roman" w:eastAsia="Calibri" w:hAnsi="Times New Roman" w:cs="Times New Roman"/>
          <w:b/>
          <w:sz w:val="24"/>
          <w:szCs w:val="24"/>
          <w:lang w:eastAsia="ru-RU"/>
        </w:rPr>
        <w:t>Муниципальное бюджетное общеобразовательное учреждение</w:t>
      </w:r>
    </w:p>
    <w:p w:rsidR="00A0183D" w:rsidRPr="00A0183D" w:rsidRDefault="00A0183D" w:rsidP="00A0183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183D">
        <w:rPr>
          <w:rFonts w:ascii="Times New Roman" w:eastAsia="Calibri" w:hAnsi="Times New Roman" w:cs="Times New Roman"/>
          <w:b/>
          <w:sz w:val="24"/>
          <w:szCs w:val="24"/>
          <w:lang w:eastAsia="ru-RU"/>
        </w:rPr>
        <w:t>«СРЕДНЯЯ ОБЩЕОБРАЗОВАТЕЛЬНАЯ ШКОЛА №2 С. ЦЕНТОРА-ЮРТ»</w:t>
      </w:r>
    </w:p>
    <w:p w:rsidR="00A0183D" w:rsidRPr="00A0183D" w:rsidRDefault="00A0183D" w:rsidP="00A0183D">
      <w:pPr>
        <w:widowControl w:val="0"/>
        <w:tabs>
          <w:tab w:val="left" w:pos="123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183D">
        <w:rPr>
          <w:rFonts w:ascii="Times New Roman" w:eastAsia="Calibri" w:hAnsi="Times New Roman" w:cs="Times New Roman"/>
          <w:b/>
          <w:sz w:val="24"/>
          <w:szCs w:val="24"/>
          <w:lang w:eastAsia="ru-RU"/>
        </w:rPr>
        <w:t xml:space="preserve">ИМ. А-Х. КАДЫРОВА </w:t>
      </w:r>
      <w:r w:rsidRPr="00A0183D">
        <w:rPr>
          <w:rFonts w:ascii="Times New Roman" w:eastAsia="Times New Roman" w:hAnsi="Times New Roman" w:cs="Times New Roman"/>
          <w:b/>
          <w:sz w:val="24"/>
          <w:szCs w:val="24"/>
          <w:lang w:eastAsia="ru-RU"/>
        </w:rPr>
        <w:t>ГРОЗНЕНСКОГО МУНИЦИПАЛЬНОГО РАЙОНА</w:t>
      </w:r>
    </w:p>
    <w:p w:rsidR="00A0183D" w:rsidRPr="00A0183D" w:rsidRDefault="00A0183D" w:rsidP="00A0183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183D">
        <w:rPr>
          <w:rFonts w:ascii="Times New Roman" w:eastAsia="Times New Roman" w:hAnsi="Times New Roman" w:cs="Times New Roman"/>
          <w:b/>
          <w:sz w:val="24"/>
          <w:szCs w:val="24"/>
          <w:lang w:eastAsia="ru-RU"/>
        </w:rPr>
        <w:t>(МБОУ «СОШ №2 с. Центора-Юрт» им. А-Х. Кадырова</w:t>
      </w:r>
      <w:r w:rsidRPr="00A0183D">
        <w:rPr>
          <w:rFonts w:ascii="Times New Roman" w:eastAsia="Calibri" w:hAnsi="Times New Roman" w:cs="Times New Roman"/>
          <w:b/>
          <w:sz w:val="24"/>
          <w:szCs w:val="24"/>
          <w:lang w:eastAsia="ru-RU"/>
        </w:rPr>
        <w:t>)</w:t>
      </w:r>
    </w:p>
    <w:p w:rsidR="00A0183D" w:rsidRPr="00A0183D" w:rsidRDefault="00A0183D" w:rsidP="00A0183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A0183D" w:rsidRPr="00A0183D" w:rsidRDefault="00A0183D" w:rsidP="00A018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183D">
        <w:rPr>
          <w:rFonts w:ascii="Times New Roman" w:eastAsia="Times New Roman" w:hAnsi="Times New Roman" w:cs="Times New Roman"/>
          <w:sz w:val="24"/>
          <w:szCs w:val="24"/>
          <w:lang w:eastAsia="ru-RU"/>
        </w:rPr>
        <w:t>МУ «</w:t>
      </w:r>
      <w:proofErr w:type="spellStart"/>
      <w:r w:rsidRPr="00A0183D">
        <w:rPr>
          <w:rFonts w:ascii="Times New Roman" w:eastAsia="Times New Roman" w:hAnsi="Times New Roman" w:cs="Times New Roman"/>
          <w:sz w:val="24"/>
          <w:szCs w:val="24"/>
          <w:lang w:eastAsia="ru-RU"/>
        </w:rPr>
        <w:t>Грозненски</w:t>
      </w:r>
      <w:proofErr w:type="spellEnd"/>
      <w:r w:rsidRPr="00A0183D">
        <w:rPr>
          <w:rFonts w:ascii="Times New Roman" w:eastAsia="Times New Roman" w:hAnsi="Times New Roman" w:cs="Times New Roman"/>
          <w:sz w:val="24"/>
          <w:szCs w:val="24"/>
          <w:lang w:eastAsia="ru-RU"/>
        </w:rPr>
        <w:t xml:space="preserve"> РОО»</w:t>
      </w:r>
    </w:p>
    <w:p w:rsidR="00A0183D" w:rsidRPr="00A0183D" w:rsidRDefault="00A0183D" w:rsidP="00A018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A0183D">
        <w:rPr>
          <w:rFonts w:ascii="Times New Roman" w:eastAsia="Times New Roman" w:hAnsi="Times New Roman" w:cs="Times New Roman"/>
          <w:b/>
          <w:sz w:val="24"/>
          <w:szCs w:val="24"/>
          <w:lang w:eastAsia="ru-RU"/>
        </w:rPr>
        <w:t>Муниципальни</w:t>
      </w:r>
      <w:proofErr w:type="spellEnd"/>
      <w:r w:rsidRPr="00A0183D">
        <w:rPr>
          <w:rFonts w:ascii="Times New Roman" w:eastAsia="Times New Roman" w:hAnsi="Times New Roman" w:cs="Times New Roman"/>
          <w:b/>
          <w:sz w:val="24"/>
          <w:szCs w:val="24"/>
          <w:lang w:eastAsia="ru-RU"/>
        </w:rPr>
        <w:t xml:space="preserve"> </w:t>
      </w:r>
      <w:proofErr w:type="spellStart"/>
      <w:r w:rsidRPr="00A0183D">
        <w:rPr>
          <w:rFonts w:ascii="Times New Roman" w:eastAsia="Times New Roman" w:hAnsi="Times New Roman" w:cs="Times New Roman"/>
          <w:b/>
          <w:sz w:val="24"/>
          <w:szCs w:val="24"/>
          <w:lang w:eastAsia="ru-RU"/>
        </w:rPr>
        <w:t>бюджетни</w:t>
      </w:r>
      <w:proofErr w:type="spellEnd"/>
      <w:r w:rsidRPr="00A0183D">
        <w:rPr>
          <w:rFonts w:ascii="Times New Roman" w:eastAsia="Times New Roman" w:hAnsi="Times New Roman" w:cs="Times New Roman"/>
          <w:b/>
          <w:sz w:val="24"/>
          <w:szCs w:val="24"/>
          <w:lang w:eastAsia="ru-RU"/>
        </w:rPr>
        <w:t xml:space="preserve"> </w:t>
      </w:r>
      <w:proofErr w:type="spellStart"/>
      <w:r w:rsidRPr="00A0183D">
        <w:rPr>
          <w:rFonts w:ascii="Times New Roman" w:eastAsia="Times New Roman" w:hAnsi="Times New Roman" w:cs="Times New Roman"/>
          <w:b/>
          <w:sz w:val="24"/>
          <w:szCs w:val="24"/>
          <w:lang w:eastAsia="ru-RU"/>
        </w:rPr>
        <w:t>юкъарадешаран</w:t>
      </w:r>
      <w:proofErr w:type="spellEnd"/>
      <w:r w:rsidRPr="00A0183D">
        <w:rPr>
          <w:rFonts w:ascii="Times New Roman" w:eastAsia="Times New Roman" w:hAnsi="Times New Roman" w:cs="Times New Roman"/>
          <w:b/>
          <w:sz w:val="24"/>
          <w:szCs w:val="24"/>
          <w:lang w:eastAsia="ru-RU"/>
        </w:rPr>
        <w:t xml:space="preserve"> </w:t>
      </w:r>
      <w:proofErr w:type="spellStart"/>
      <w:r w:rsidRPr="00A0183D">
        <w:rPr>
          <w:rFonts w:ascii="Times New Roman" w:eastAsia="Times New Roman" w:hAnsi="Times New Roman" w:cs="Times New Roman"/>
          <w:b/>
          <w:sz w:val="24"/>
          <w:szCs w:val="24"/>
          <w:lang w:eastAsia="ru-RU"/>
        </w:rPr>
        <w:t>хьукмат</w:t>
      </w:r>
      <w:proofErr w:type="spellEnd"/>
    </w:p>
    <w:p w:rsidR="00A0183D" w:rsidRPr="00A0183D" w:rsidRDefault="00A0183D" w:rsidP="00A018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183D">
        <w:rPr>
          <w:rFonts w:ascii="Times New Roman" w:eastAsia="Times New Roman" w:hAnsi="Times New Roman" w:cs="Times New Roman"/>
          <w:b/>
          <w:sz w:val="24"/>
          <w:szCs w:val="24"/>
          <w:lang w:eastAsia="ru-RU"/>
        </w:rPr>
        <w:t>ГРОЗНЕНСКИ МУНИЦИПАЛЬНИ К</w:t>
      </w:r>
      <w:r w:rsidRPr="00A0183D">
        <w:rPr>
          <w:rFonts w:ascii="Times New Roman" w:eastAsia="Times New Roman" w:hAnsi="Times New Roman" w:cs="Times New Roman"/>
          <w:b/>
          <w:sz w:val="24"/>
          <w:szCs w:val="24"/>
          <w:lang w:val="en-US" w:eastAsia="ru-RU"/>
        </w:rPr>
        <w:t>I</w:t>
      </w:r>
      <w:r w:rsidRPr="00A0183D">
        <w:rPr>
          <w:rFonts w:ascii="Times New Roman" w:eastAsia="Times New Roman" w:hAnsi="Times New Roman" w:cs="Times New Roman"/>
          <w:b/>
          <w:sz w:val="24"/>
          <w:szCs w:val="24"/>
          <w:lang w:eastAsia="ru-RU"/>
        </w:rPr>
        <w:t>ОШТАН А-ХЬ. КАДЫРОВН Ц</w:t>
      </w:r>
      <w:r w:rsidRPr="00A0183D">
        <w:rPr>
          <w:rFonts w:ascii="Times New Roman" w:eastAsia="Times New Roman" w:hAnsi="Times New Roman" w:cs="Times New Roman"/>
          <w:b/>
          <w:sz w:val="24"/>
          <w:szCs w:val="24"/>
          <w:lang w:val="en-US" w:eastAsia="ru-RU"/>
        </w:rPr>
        <w:t>I</w:t>
      </w:r>
      <w:r w:rsidRPr="00A0183D">
        <w:rPr>
          <w:rFonts w:ascii="Times New Roman" w:eastAsia="Times New Roman" w:hAnsi="Times New Roman" w:cs="Times New Roman"/>
          <w:b/>
          <w:sz w:val="24"/>
          <w:szCs w:val="24"/>
          <w:lang w:eastAsia="ru-RU"/>
        </w:rPr>
        <w:t>АРАХ ЙОЛУ</w:t>
      </w:r>
    </w:p>
    <w:p w:rsidR="00A0183D" w:rsidRPr="00A0183D" w:rsidRDefault="00A0183D" w:rsidP="00A018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183D">
        <w:rPr>
          <w:rFonts w:ascii="Times New Roman" w:eastAsia="Times New Roman" w:hAnsi="Times New Roman" w:cs="Times New Roman"/>
          <w:b/>
          <w:sz w:val="24"/>
          <w:szCs w:val="24"/>
          <w:lang w:eastAsia="ru-RU"/>
        </w:rPr>
        <w:t>«Ц</w:t>
      </w:r>
      <w:r w:rsidRPr="00A0183D">
        <w:rPr>
          <w:rFonts w:ascii="Times New Roman" w:eastAsia="Times New Roman" w:hAnsi="Times New Roman" w:cs="Times New Roman"/>
          <w:b/>
          <w:sz w:val="24"/>
          <w:szCs w:val="24"/>
          <w:lang w:val="en-US" w:eastAsia="ru-RU"/>
        </w:rPr>
        <w:t>I</w:t>
      </w:r>
      <w:r w:rsidRPr="00A0183D">
        <w:rPr>
          <w:rFonts w:ascii="Times New Roman" w:eastAsia="Times New Roman" w:hAnsi="Times New Roman" w:cs="Times New Roman"/>
          <w:b/>
          <w:sz w:val="24"/>
          <w:szCs w:val="24"/>
          <w:lang w:eastAsia="ru-RU"/>
        </w:rPr>
        <w:t>ЕНТАРА ЮЬРТАН ЮККЪЕРА ЮКЪАРАДЕШАРАН ИШКОЛА №2»</w:t>
      </w:r>
    </w:p>
    <w:p w:rsidR="00A0183D" w:rsidRPr="00A0183D" w:rsidRDefault="00A0183D" w:rsidP="00A018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183D">
        <w:rPr>
          <w:rFonts w:ascii="Times New Roman" w:eastAsia="Times New Roman" w:hAnsi="Times New Roman" w:cs="Times New Roman"/>
          <w:b/>
          <w:sz w:val="24"/>
          <w:szCs w:val="24"/>
          <w:lang w:eastAsia="ru-RU"/>
        </w:rPr>
        <w:t>(МБЮХЬ А-</w:t>
      </w:r>
      <w:proofErr w:type="spellStart"/>
      <w:r w:rsidRPr="00A0183D">
        <w:rPr>
          <w:rFonts w:ascii="Times New Roman" w:eastAsia="Times New Roman" w:hAnsi="Times New Roman" w:cs="Times New Roman"/>
          <w:b/>
          <w:sz w:val="24"/>
          <w:szCs w:val="24"/>
          <w:lang w:eastAsia="ru-RU"/>
        </w:rPr>
        <w:t>Хь</w:t>
      </w:r>
      <w:proofErr w:type="spellEnd"/>
      <w:r w:rsidRPr="00A0183D">
        <w:rPr>
          <w:rFonts w:ascii="Times New Roman" w:eastAsia="Times New Roman" w:hAnsi="Times New Roman" w:cs="Times New Roman"/>
          <w:b/>
          <w:sz w:val="24"/>
          <w:szCs w:val="24"/>
          <w:lang w:eastAsia="ru-RU"/>
        </w:rPr>
        <w:t>. ц</w:t>
      </w:r>
      <w:r w:rsidRPr="00A0183D">
        <w:rPr>
          <w:rFonts w:ascii="Times New Roman" w:eastAsia="Times New Roman" w:hAnsi="Times New Roman" w:cs="Times New Roman"/>
          <w:b/>
          <w:sz w:val="24"/>
          <w:szCs w:val="24"/>
          <w:lang w:val="en-US" w:eastAsia="ru-RU"/>
        </w:rPr>
        <w:t>I</w:t>
      </w:r>
      <w:r w:rsidRPr="00A0183D">
        <w:rPr>
          <w:rFonts w:ascii="Times New Roman" w:eastAsia="Times New Roman" w:hAnsi="Times New Roman" w:cs="Times New Roman"/>
          <w:b/>
          <w:sz w:val="24"/>
          <w:szCs w:val="24"/>
          <w:lang w:eastAsia="ru-RU"/>
        </w:rPr>
        <w:t xml:space="preserve">арах </w:t>
      </w:r>
      <w:proofErr w:type="spellStart"/>
      <w:r w:rsidRPr="00A0183D">
        <w:rPr>
          <w:rFonts w:ascii="Times New Roman" w:eastAsia="Times New Roman" w:hAnsi="Times New Roman" w:cs="Times New Roman"/>
          <w:b/>
          <w:sz w:val="24"/>
          <w:szCs w:val="24"/>
          <w:lang w:eastAsia="ru-RU"/>
        </w:rPr>
        <w:t>йолу</w:t>
      </w:r>
      <w:proofErr w:type="spellEnd"/>
      <w:r w:rsidRPr="00A0183D">
        <w:rPr>
          <w:rFonts w:ascii="Times New Roman" w:eastAsia="Times New Roman" w:hAnsi="Times New Roman" w:cs="Times New Roman"/>
          <w:b/>
          <w:sz w:val="24"/>
          <w:szCs w:val="24"/>
          <w:lang w:eastAsia="ru-RU"/>
        </w:rPr>
        <w:t xml:space="preserve"> «Ц</w:t>
      </w:r>
      <w:r w:rsidRPr="00A0183D">
        <w:rPr>
          <w:rFonts w:ascii="Times New Roman" w:eastAsia="Times New Roman" w:hAnsi="Times New Roman" w:cs="Times New Roman"/>
          <w:b/>
          <w:sz w:val="24"/>
          <w:szCs w:val="24"/>
          <w:lang w:val="en-US" w:eastAsia="ru-RU"/>
        </w:rPr>
        <w:t>I</w:t>
      </w:r>
      <w:proofErr w:type="spellStart"/>
      <w:r w:rsidRPr="00A0183D">
        <w:rPr>
          <w:rFonts w:ascii="Times New Roman" w:eastAsia="Times New Roman" w:hAnsi="Times New Roman" w:cs="Times New Roman"/>
          <w:b/>
          <w:sz w:val="24"/>
          <w:szCs w:val="24"/>
          <w:lang w:eastAsia="ru-RU"/>
        </w:rPr>
        <w:t>ентара</w:t>
      </w:r>
      <w:proofErr w:type="spellEnd"/>
      <w:r w:rsidRPr="00A0183D">
        <w:rPr>
          <w:rFonts w:ascii="Times New Roman" w:eastAsia="Times New Roman" w:hAnsi="Times New Roman" w:cs="Times New Roman"/>
          <w:b/>
          <w:sz w:val="24"/>
          <w:szCs w:val="24"/>
          <w:lang w:eastAsia="ru-RU"/>
        </w:rPr>
        <w:t xml:space="preserve"> </w:t>
      </w:r>
      <w:proofErr w:type="spellStart"/>
      <w:r w:rsidRPr="00A0183D">
        <w:rPr>
          <w:rFonts w:ascii="Times New Roman" w:eastAsia="Times New Roman" w:hAnsi="Times New Roman" w:cs="Times New Roman"/>
          <w:b/>
          <w:sz w:val="24"/>
          <w:szCs w:val="24"/>
          <w:lang w:eastAsia="ru-RU"/>
        </w:rPr>
        <w:t>юьртан</w:t>
      </w:r>
      <w:proofErr w:type="spellEnd"/>
      <w:r w:rsidRPr="00A0183D">
        <w:rPr>
          <w:rFonts w:ascii="Times New Roman" w:eastAsia="Times New Roman" w:hAnsi="Times New Roman" w:cs="Times New Roman"/>
          <w:b/>
          <w:sz w:val="24"/>
          <w:szCs w:val="24"/>
          <w:lang w:eastAsia="ru-RU"/>
        </w:rPr>
        <w:t xml:space="preserve"> ЮЮИ №2»)</w:t>
      </w:r>
    </w:p>
    <w:p w:rsidR="00A0183D" w:rsidRDefault="00A0183D" w:rsidP="00A0183D">
      <w:pPr>
        <w:spacing w:after="130"/>
        <w:rPr>
          <w:rFonts w:ascii="Times New Roman" w:eastAsia="Times New Roman" w:hAnsi="Times New Roman" w:cs="Times New Roman"/>
          <w:b/>
          <w:color w:val="000000"/>
          <w:sz w:val="28"/>
          <w:lang w:eastAsia="ru-RU"/>
        </w:rPr>
      </w:pPr>
    </w:p>
    <w:p w:rsidR="003F4A87" w:rsidRPr="003F4A87" w:rsidRDefault="003F4A87" w:rsidP="003F4A87">
      <w:pPr>
        <w:spacing w:after="130"/>
        <w:ind w:left="100" w:hanging="10"/>
        <w:jc w:val="center"/>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Аналитическая справка по итогам мониторинга функциональной грамотности обучающихся  </w:t>
      </w:r>
    </w:p>
    <w:p w:rsidR="003F4A87" w:rsidRPr="003F4A87" w:rsidRDefault="003F4A87" w:rsidP="003F4A87">
      <w:pPr>
        <w:spacing w:after="64"/>
        <w:ind w:left="100" w:right="8"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МБОУ «СОШ №2 с.Центора-Юрт</w:t>
      </w:r>
      <w:r w:rsidRPr="003F4A87">
        <w:rPr>
          <w:rFonts w:ascii="Times New Roman" w:eastAsia="Times New Roman" w:hAnsi="Times New Roman" w:cs="Times New Roman"/>
          <w:b/>
          <w:color w:val="000000"/>
          <w:sz w:val="28"/>
          <w:lang w:eastAsia="ru-RU"/>
        </w:rPr>
        <w:t xml:space="preserve">» </w:t>
      </w:r>
      <w:proofErr w:type="gramStart"/>
      <w:r>
        <w:rPr>
          <w:rFonts w:ascii="Times New Roman" w:eastAsia="Times New Roman" w:hAnsi="Times New Roman" w:cs="Times New Roman"/>
          <w:b/>
          <w:color w:val="000000"/>
          <w:sz w:val="28"/>
          <w:lang w:eastAsia="ru-RU"/>
        </w:rPr>
        <w:t>им.А</w:t>
      </w:r>
      <w:proofErr w:type="gramEnd"/>
      <w:r>
        <w:rPr>
          <w:rFonts w:ascii="Times New Roman" w:eastAsia="Times New Roman" w:hAnsi="Times New Roman" w:cs="Times New Roman"/>
          <w:b/>
          <w:color w:val="000000"/>
          <w:sz w:val="28"/>
          <w:lang w:eastAsia="ru-RU"/>
        </w:rPr>
        <w:t>-Х.Кадырова</w:t>
      </w:r>
    </w:p>
    <w:p w:rsidR="003F4A87" w:rsidRPr="003F4A87" w:rsidRDefault="003F4A87" w:rsidP="003F4A87">
      <w:pPr>
        <w:spacing w:after="124"/>
        <w:ind w:left="802"/>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 </w:t>
      </w:r>
    </w:p>
    <w:p w:rsidR="003F4A87" w:rsidRPr="003F4A87" w:rsidRDefault="003F4A87" w:rsidP="003F4A87">
      <w:pPr>
        <w:spacing w:after="4" w:line="338" w:lineRule="auto"/>
        <w:ind w:left="76" w:right="3"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Цель мониторинга:</w:t>
      </w:r>
      <w:r w:rsidRPr="003F4A87">
        <w:rPr>
          <w:rFonts w:ascii="Times New Roman" w:eastAsia="Times New Roman" w:hAnsi="Times New Roman" w:cs="Times New Roman"/>
          <w:color w:val="000000"/>
          <w:sz w:val="28"/>
          <w:lang w:eastAsia="ru-RU"/>
        </w:rPr>
        <w:t xml:space="preserve"> выявление уровня сформированности грамотности как составляющей функциональной грамотности обучающихся 8-9 -х классов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w:t>
      </w:r>
    </w:p>
    <w:p w:rsidR="003F4A87" w:rsidRPr="003F4A87" w:rsidRDefault="003F4A87" w:rsidP="003F4A87">
      <w:pPr>
        <w:spacing w:after="139"/>
        <w:ind w:left="812"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Задачи мониторинга: </w:t>
      </w:r>
    </w:p>
    <w:p w:rsidR="003F4A87" w:rsidRPr="003F4A87" w:rsidRDefault="003F4A87" w:rsidP="003F4A87">
      <w:pPr>
        <w:numPr>
          <w:ilvl w:val="0"/>
          <w:numId w:val="1"/>
        </w:numPr>
        <w:spacing w:after="4" w:line="352" w:lineRule="auto"/>
        <w:ind w:right="2"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получить информацию об уровне сформированности функциональной грамотности учеников 8-9 -х классов; •</w:t>
      </w:r>
      <w:r w:rsidRPr="003F4A87">
        <w:rPr>
          <w:rFonts w:ascii="Arial" w:eastAsia="Arial" w:hAnsi="Arial" w:cs="Arial"/>
          <w:color w:val="000000"/>
          <w:sz w:val="28"/>
          <w:lang w:eastAsia="ru-RU"/>
        </w:rPr>
        <w:t xml:space="preserve"> </w:t>
      </w:r>
      <w:r w:rsidRPr="003F4A87">
        <w:rPr>
          <w:rFonts w:ascii="Times New Roman" w:eastAsia="Times New Roman" w:hAnsi="Times New Roman" w:cs="Times New Roman"/>
          <w:color w:val="000000"/>
          <w:sz w:val="28"/>
          <w:lang w:eastAsia="ru-RU"/>
        </w:rPr>
        <w:t xml:space="preserve">выявление затруднений и </w:t>
      </w:r>
      <w:r w:rsidR="000705D1" w:rsidRPr="003F4A87">
        <w:rPr>
          <w:rFonts w:ascii="Times New Roman" w:eastAsia="Times New Roman" w:hAnsi="Times New Roman" w:cs="Times New Roman"/>
          <w:color w:val="000000"/>
          <w:sz w:val="28"/>
          <w:lang w:eastAsia="ru-RU"/>
        </w:rPr>
        <w:t>дефицитов,</w:t>
      </w:r>
      <w:r w:rsidRPr="003F4A87">
        <w:rPr>
          <w:rFonts w:ascii="Times New Roman" w:eastAsia="Times New Roman" w:hAnsi="Times New Roman" w:cs="Times New Roman"/>
          <w:color w:val="000000"/>
          <w:sz w:val="28"/>
          <w:lang w:eastAsia="ru-RU"/>
        </w:rPr>
        <w:t xml:space="preserve"> обучающихся 8-9 -</w:t>
      </w:r>
      <w:r w:rsidR="000705D1" w:rsidRPr="003F4A87">
        <w:rPr>
          <w:rFonts w:ascii="Times New Roman" w:eastAsia="Times New Roman" w:hAnsi="Times New Roman" w:cs="Times New Roman"/>
          <w:color w:val="000000"/>
          <w:sz w:val="28"/>
          <w:lang w:eastAsia="ru-RU"/>
        </w:rPr>
        <w:t>х классов</w:t>
      </w:r>
      <w:r w:rsidRPr="003F4A87">
        <w:rPr>
          <w:rFonts w:ascii="Times New Roman" w:eastAsia="Times New Roman" w:hAnsi="Times New Roman" w:cs="Times New Roman"/>
          <w:color w:val="000000"/>
          <w:sz w:val="28"/>
          <w:lang w:eastAsia="ru-RU"/>
        </w:rPr>
        <w:t xml:space="preserve">, возникающих в процессе выполнения заданий на оценку функциональной грамотности; </w:t>
      </w:r>
    </w:p>
    <w:p w:rsidR="003F4A87" w:rsidRPr="003F4A87" w:rsidRDefault="003F4A87" w:rsidP="003F4A87">
      <w:pPr>
        <w:numPr>
          <w:ilvl w:val="0"/>
          <w:numId w:val="1"/>
        </w:numPr>
        <w:spacing w:after="77" w:line="268" w:lineRule="auto"/>
        <w:ind w:right="2"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определить ориентиры развития и повышения качества образ</w:t>
      </w:r>
      <w:r w:rsidR="000705D1">
        <w:rPr>
          <w:rFonts w:ascii="Times New Roman" w:eastAsia="Times New Roman" w:hAnsi="Times New Roman" w:cs="Times New Roman"/>
          <w:color w:val="000000"/>
          <w:sz w:val="28"/>
          <w:lang w:eastAsia="ru-RU"/>
        </w:rPr>
        <w:t>ования в МБОУ «СОШ№2 с.Центора-Юрт</w:t>
      </w:r>
      <w:r w:rsidRPr="003F4A87">
        <w:rPr>
          <w:rFonts w:ascii="Times New Roman" w:eastAsia="Times New Roman" w:hAnsi="Times New Roman" w:cs="Times New Roman"/>
          <w:color w:val="000000"/>
          <w:sz w:val="28"/>
          <w:lang w:eastAsia="ru-RU"/>
        </w:rPr>
        <w:t>»</w:t>
      </w:r>
      <w:r w:rsidR="000705D1">
        <w:rPr>
          <w:rFonts w:ascii="Times New Roman" w:eastAsia="Times New Roman" w:hAnsi="Times New Roman" w:cs="Times New Roman"/>
          <w:color w:val="000000"/>
          <w:sz w:val="28"/>
          <w:lang w:eastAsia="ru-RU"/>
        </w:rPr>
        <w:t xml:space="preserve"> </w:t>
      </w:r>
      <w:proofErr w:type="gramStart"/>
      <w:r w:rsidR="000705D1">
        <w:rPr>
          <w:rFonts w:ascii="Times New Roman" w:eastAsia="Times New Roman" w:hAnsi="Times New Roman" w:cs="Times New Roman"/>
          <w:color w:val="000000"/>
          <w:sz w:val="28"/>
          <w:lang w:eastAsia="ru-RU"/>
        </w:rPr>
        <w:t>им.А</w:t>
      </w:r>
      <w:proofErr w:type="gramEnd"/>
      <w:r w:rsidR="000705D1">
        <w:rPr>
          <w:rFonts w:ascii="Times New Roman" w:eastAsia="Times New Roman" w:hAnsi="Times New Roman" w:cs="Times New Roman"/>
          <w:color w:val="000000"/>
          <w:sz w:val="28"/>
          <w:lang w:eastAsia="ru-RU"/>
        </w:rPr>
        <w:t>-Х.Кадырова</w:t>
      </w:r>
      <w:r w:rsidRPr="003F4A87">
        <w:rPr>
          <w:rFonts w:ascii="Times New Roman" w:eastAsia="Times New Roman" w:hAnsi="Times New Roman" w:cs="Times New Roman"/>
          <w:color w:val="000000"/>
          <w:sz w:val="28"/>
          <w:lang w:eastAsia="ru-RU"/>
        </w:rPr>
        <w:t xml:space="preserve"> </w:t>
      </w:r>
    </w:p>
    <w:p w:rsidR="003F4A87" w:rsidRPr="003F4A87" w:rsidRDefault="003F4A87" w:rsidP="003F4A87">
      <w:pPr>
        <w:spacing w:after="41" w:line="324" w:lineRule="auto"/>
        <w:ind w:left="76" w:right="3"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Инструментарий диагностики основан на материалах международного исследования PISA (концептуальные рамки, примеры заданий и результаты выполнения заданий российскими обучающимися). Диагностика проводилась с использованием материалов ФГБНУ «Институт стратегии развития образования» Российской Академии образования в компьютерном формате на платформе Российской электронной школы (fg.resh.edu.ru). </w:t>
      </w:r>
    </w:p>
    <w:p w:rsidR="003F4A87" w:rsidRPr="003F4A87" w:rsidRDefault="003F4A87" w:rsidP="003F4A87">
      <w:pPr>
        <w:spacing w:after="59" w:line="268" w:lineRule="auto"/>
        <w:ind w:left="812" w:right="3" w:hanging="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Диагностика позволила оценить компетенции обучающихся в сфере функциональной грамотности. </w:t>
      </w:r>
    </w:p>
    <w:p w:rsidR="003F4A87" w:rsidRPr="003F4A87" w:rsidRDefault="003F4A87" w:rsidP="003F4A87">
      <w:pPr>
        <w:spacing w:after="69"/>
        <w:ind w:left="164"/>
        <w:jc w:val="center"/>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 </w:t>
      </w:r>
    </w:p>
    <w:p w:rsidR="003F4A87" w:rsidRPr="003F4A87" w:rsidRDefault="003F4A87" w:rsidP="003F4A87">
      <w:pPr>
        <w:spacing w:after="69"/>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 </w:t>
      </w:r>
    </w:p>
    <w:p w:rsidR="003F4A87" w:rsidRPr="003F4A87" w:rsidRDefault="003F4A87" w:rsidP="009B257B">
      <w:pPr>
        <w:spacing w:after="70"/>
        <w:ind w:left="91"/>
        <w:rPr>
          <w:rFonts w:ascii="Times New Roman" w:eastAsia="Times New Roman" w:hAnsi="Times New Roman" w:cs="Times New Roman"/>
          <w:color w:val="000000"/>
          <w:sz w:val="28"/>
          <w:lang w:eastAsia="ru-RU"/>
        </w:rPr>
      </w:pPr>
    </w:p>
    <w:p w:rsidR="003F4A87" w:rsidRPr="003F4A87" w:rsidRDefault="003F4A87" w:rsidP="003F4A87">
      <w:pPr>
        <w:spacing w:after="0"/>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lastRenderedPageBreak/>
        <w:t xml:space="preserve"> </w:t>
      </w:r>
    </w:p>
    <w:p w:rsidR="003F4A87" w:rsidRPr="003F4A87" w:rsidRDefault="003F4A87" w:rsidP="009B257B">
      <w:pPr>
        <w:spacing w:after="59" w:line="268" w:lineRule="auto"/>
        <w:ind w:left="86" w:right="3" w:hanging="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КРАТКОЕ ОПИСАНИЕ:  </w:t>
      </w:r>
    </w:p>
    <w:p w:rsidR="003F4A87" w:rsidRPr="003F4A87" w:rsidRDefault="003F4A87" w:rsidP="003F4A87">
      <w:pPr>
        <w:spacing w:after="188" w:line="268" w:lineRule="auto"/>
        <w:ind w:left="76" w:right="3"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1. </w:t>
      </w:r>
      <w:r w:rsidRPr="003F4A87">
        <w:rPr>
          <w:rFonts w:ascii="Times New Roman" w:eastAsia="Times New Roman" w:hAnsi="Times New Roman" w:cs="Times New Roman"/>
          <w:b/>
          <w:color w:val="000000"/>
          <w:sz w:val="28"/>
          <w:lang w:eastAsia="ru-RU"/>
        </w:rPr>
        <w:t xml:space="preserve">Математическая грамотность </w:t>
      </w:r>
      <w:r w:rsidRPr="003F4A87">
        <w:rPr>
          <w:rFonts w:ascii="Times New Roman" w:eastAsia="Times New Roman" w:hAnsi="Times New Roman" w:cs="Times New Roman"/>
          <w:color w:val="000000"/>
          <w:sz w:val="28"/>
          <w:lang w:eastAsia="ru-RU"/>
        </w:rPr>
        <w:t xml:space="preserve">– это способность индивидуума проводить математические рассуждения и формулировать, применять, интерпретировать математику для решения проблем в разнообразных контекстах реального мира. </w:t>
      </w:r>
    </w:p>
    <w:p w:rsidR="003F4A87" w:rsidRPr="003F4A87" w:rsidRDefault="003F4A87" w:rsidP="003F4A87">
      <w:pPr>
        <w:spacing w:after="183" w:line="268" w:lineRule="auto"/>
        <w:ind w:left="86" w:right="3" w:hanging="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Основа организации оценки математической грамотности включает три структурных компонента: </w:t>
      </w:r>
    </w:p>
    <w:p w:rsidR="003F4A87" w:rsidRPr="003F4A87" w:rsidRDefault="003F4A87" w:rsidP="003F4A87">
      <w:pPr>
        <w:numPr>
          <w:ilvl w:val="0"/>
          <w:numId w:val="2"/>
        </w:numPr>
        <w:spacing w:after="45"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контекст, в котором представлена проблема; </w:t>
      </w:r>
    </w:p>
    <w:p w:rsidR="003F4A87" w:rsidRPr="003F4A87" w:rsidRDefault="003F4A87" w:rsidP="003F4A87">
      <w:pPr>
        <w:numPr>
          <w:ilvl w:val="0"/>
          <w:numId w:val="2"/>
        </w:numPr>
        <w:spacing w:after="40"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содержание математического образования, которое используется в заданиях; </w:t>
      </w:r>
    </w:p>
    <w:p w:rsidR="003F4A87" w:rsidRPr="003F4A87" w:rsidRDefault="003F4A87" w:rsidP="003F4A87">
      <w:pPr>
        <w:numPr>
          <w:ilvl w:val="0"/>
          <w:numId w:val="2"/>
        </w:numPr>
        <w:spacing w:after="31"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мыслительная деятельность (</w:t>
      </w:r>
      <w:proofErr w:type="spellStart"/>
      <w:r w:rsidRPr="003F4A87">
        <w:rPr>
          <w:rFonts w:ascii="Times New Roman" w:eastAsia="Times New Roman" w:hAnsi="Times New Roman" w:cs="Times New Roman"/>
          <w:color w:val="000000"/>
          <w:sz w:val="28"/>
          <w:lang w:eastAsia="ru-RU"/>
        </w:rPr>
        <w:t>компетентностная</w:t>
      </w:r>
      <w:proofErr w:type="spellEnd"/>
      <w:r w:rsidRPr="003F4A87">
        <w:rPr>
          <w:rFonts w:ascii="Times New Roman" w:eastAsia="Times New Roman" w:hAnsi="Times New Roman" w:cs="Times New Roman"/>
          <w:color w:val="000000"/>
          <w:sz w:val="28"/>
          <w:lang w:eastAsia="ru-RU"/>
        </w:rPr>
        <w:t xml:space="preserve"> область), необходимая для того, чтобы связать контекст, в котором представлена проблема, с математическим содержанием, необходимым для ее решения. </w:t>
      </w:r>
    </w:p>
    <w:p w:rsidR="003F4A87" w:rsidRPr="003F4A87" w:rsidRDefault="003F4A87" w:rsidP="009B257B">
      <w:pPr>
        <w:spacing w:after="127" w:line="268" w:lineRule="auto"/>
        <w:ind w:left="86" w:right="3" w:hanging="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Для определения уровня математической грамотности обучающимся предлагаются учебные задачи, содержащие близкие к реальным проблемные ситуации, представленные в некотором контексте и разрешаемые доступными обучающемуся средствами математики. </w:t>
      </w:r>
    </w:p>
    <w:p w:rsidR="003F4A87" w:rsidRPr="003F4A87" w:rsidRDefault="003F4A87" w:rsidP="003F4A87">
      <w:pPr>
        <w:spacing w:after="32" w:line="331" w:lineRule="auto"/>
        <w:ind w:left="76" w:right="3"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2. </w:t>
      </w:r>
      <w:r w:rsidRPr="003F4A87">
        <w:rPr>
          <w:rFonts w:ascii="Times New Roman" w:eastAsia="Times New Roman" w:hAnsi="Times New Roman" w:cs="Times New Roman"/>
          <w:b/>
          <w:color w:val="000000"/>
          <w:sz w:val="28"/>
          <w:lang w:eastAsia="ru-RU"/>
        </w:rPr>
        <w:t>Читательская грамотность</w:t>
      </w:r>
      <w:r w:rsidRPr="003F4A87">
        <w:rPr>
          <w:rFonts w:ascii="Times New Roman" w:eastAsia="Times New Roman" w:hAnsi="Times New Roman" w:cs="Times New Roman"/>
          <w:color w:val="000000"/>
          <w:sz w:val="28"/>
          <w:lang w:eastAsia="ru-RU"/>
        </w:rPr>
        <w:t xml:space="preserve"> – это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rsidR="003F4A87" w:rsidRPr="003F4A87" w:rsidRDefault="003F4A87" w:rsidP="009B257B">
      <w:pPr>
        <w:spacing w:after="4" w:line="331" w:lineRule="auto"/>
        <w:ind w:left="76" w:right="3" w:firstLine="7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Особое внимание в диагностике читательской грамотности уделяется множественным текстам – текстам, которые взяты из разных источников, имеют разных авторов, опубликованы в разное время, но которые относятся к одной проблематике. При этом одиночные тексты также представлены в диагностических вариантах. </w:t>
      </w:r>
    </w:p>
    <w:p w:rsidR="003F4A87" w:rsidRPr="003F4A87" w:rsidRDefault="003F4A87" w:rsidP="003F4A87">
      <w:pPr>
        <w:spacing w:after="183" w:line="268" w:lineRule="auto"/>
        <w:ind w:left="668" w:right="3" w:hanging="1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3.</w:t>
      </w:r>
      <w:r w:rsidRPr="003F4A87">
        <w:rPr>
          <w:rFonts w:ascii="Times New Roman" w:eastAsia="Times New Roman" w:hAnsi="Times New Roman" w:cs="Times New Roman"/>
          <w:b/>
          <w:color w:val="000000"/>
          <w:sz w:val="28"/>
          <w:lang w:eastAsia="ru-RU"/>
        </w:rPr>
        <w:t xml:space="preserve">Естественно-научная грамотность </w:t>
      </w:r>
      <w:r w:rsidRPr="003F4A87">
        <w:rPr>
          <w:rFonts w:ascii="Times New Roman" w:eastAsia="Times New Roman" w:hAnsi="Times New Roman" w:cs="Times New Roman"/>
          <w:color w:val="000000"/>
          <w:sz w:val="28"/>
          <w:lang w:eastAsia="ru-RU"/>
        </w:rPr>
        <w:t xml:space="preserve">определяется тремя основными компетенциями: </w:t>
      </w:r>
    </w:p>
    <w:p w:rsidR="003F4A87" w:rsidRPr="003F4A87" w:rsidRDefault="003F4A87" w:rsidP="003F4A87">
      <w:pPr>
        <w:numPr>
          <w:ilvl w:val="0"/>
          <w:numId w:val="2"/>
        </w:numPr>
        <w:spacing w:after="44"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научное объяснение явлений; </w:t>
      </w:r>
    </w:p>
    <w:p w:rsidR="003F4A87" w:rsidRPr="003F4A87" w:rsidRDefault="003F4A87" w:rsidP="003F4A87">
      <w:pPr>
        <w:numPr>
          <w:ilvl w:val="0"/>
          <w:numId w:val="2"/>
        </w:numPr>
        <w:spacing w:after="40"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применение естественно-научных методов исследования; </w:t>
      </w:r>
    </w:p>
    <w:p w:rsidR="003F4A87" w:rsidRPr="003F4A87" w:rsidRDefault="003F4A87" w:rsidP="003F4A87">
      <w:pPr>
        <w:numPr>
          <w:ilvl w:val="0"/>
          <w:numId w:val="2"/>
        </w:numPr>
        <w:spacing w:after="37"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интерпретация данных и использование научных доказательств для получения выводов. </w:t>
      </w:r>
    </w:p>
    <w:p w:rsidR="003F4A87" w:rsidRPr="003F4A87" w:rsidRDefault="003F4A87" w:rsidP="003F4A87">
      <w:pPr>
        <w:spacing w:after="180" w:line="268" w:lineRule="auto"/>
        <w:ind w:left="76" w:right="3" w:firstLine="566"/>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В заданиях диагностики ЕГ эти компетенции выступают в качестве компетентностной области оценки. Объектом оценивания являются отдельные умения, входящие в состав трех основных компетенций ЕГ. Основа организации оценки ЕГ включает три структурных компонента: </w:t>
      </w:r>
    </w:p>
    <w:p w:rsidR="003F4A87" w:rsidRPr="003F4A87" w:rsidRDefault="003F4A87" w:rsidP="003F4A87">
      <w:pPr>
        <w:numPr>
          <w:ilvl w:val="0"/>
          <w:numId w:val="2"/>
        </w:numPr>
        <w:spacing w:after="40"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контекст, в котором представлена проблема; </w:t>
      </w:r>
    </w:p>
    <w:p w:rsidR="003F4A87" w:rsidRPr="003F4A87" w:rsidRDefault="003F4A87" w:rsidP="003F4A87">
      <w:pPr>
        <w:numPr>
          <w:ilvl w:val="0"/>
          <w:numId w:val="2"/>
        </w:numPr>
        <w:spacing w:after="45"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lastRenderedPageBreak/>
        <w:t xml:space="preserve">содержание естественно-научного образования, которое используется в заданиях; </w:t>
      </w:r>
    </w:p>
    <w:p w:rsidR="003F4A87" w:rsidRPr="003F4A87" w:rsidRDefault="003F4A87" w:rsidP="003F4A87">
      <w:pPr>
        <w:numPr>
          <w:ilvl w:val="0"/>
          <w:numId w:val="2"/>
        </w:numPr>
        <w:spacing w:after="31" w:line="268" w:lineRule="auto"/>
        <w:ind w:right="3" w:hanging="360"/>
        <w:jc w:val="both"/>
        <w:rPr>
          <w:rFonts w:ascii="Times New Roman" w:eastAsia="Times New Roman" w:hAnsi="Times New Roman" w:cs="Times New Roman"/>
          <w:color w:val="000000"/>
          <w:sz w:val="28"/>
          <w:lang w:eastAsia="ru-RU"/>
        </w:rPr>
      </w:pPr>
      <w:proofErr w:type="spellStart"/>
      <w:r w:rsidRPr="003F4A87">
        <w:rPr>
          <w:rFonts w:ascii="Times New Roman" w:eastAsia="Times New Roman" w:hAnsi="Times New Roman" w:cs="Times New Roman"/>
          <w:color w:val="000000"/>
          <w:sz w:val="28"/>
          <w:lang w:eastAsia="ru-RU"/>
        </w:rPr>
        <w:t>компетентностная</w:t>
      </w:r>
      <w:proofErr w:type="spellEnd"/>
      <w:r w:rsidRPr="003F4A87">
        <w:rPr>
          <w:rFonts w:ascii="Times New Roman" w:eastAsia="Times New Roman" w:hAnsi="Times New Roman" w:cs="Times New Roman"/>
          <w:color w:val="000000"/>
          <w:sz w:val="28"/>
          <w:lang w:eastAsia="ru-RU"/>
        </w:rPr>
        <w:t xml:space="preserve"> область, необходимая для того, чтобы связать контекст, в котором представлена проблема, с естественно-научным содержанием, необходимым для ее решения. </w:t>
      </w:r>
    </w:p>
    <w:p w:rsidR="003F4A87" w:rsidRPr="003F4A87" w:rsidRDefault="003F4A87" w:rsidP="00171C19">
      <w:pPr>
        <w:spacing w:after="132" w:line="268" w:lineRule="auto"/>
        <w:ind w:left="76" w:right="3" w:firstLine="566"/>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Для определения уровня естественно-научной грамотности обучающимся предлагаются близкие к реальным проблемные ситуации, представленные в некотором контексте и разрешаемые доступными учащемуся средствами</w:t>
      </w:r>
      <w:r w:rsidR="00171C19">
        <w:rPr>
          <w:rFonts w:ascii="Times New Roman" w:eastAsia="Times New Roman" w:hAnsi="Times New Roman" w:cs="Times New Roman"/>
          <w:color w:val="000000"/>
          <w:sz w:val="28"/>
          <w:lang w:eastAsia="ru-RU"/>
        </w:rPr>
        <w:t xml:space="preserve"> естественно-научных предметов.</w:t>
      </w:r>
    </w:p>
    <w:p w:rsidR="003F4A87" w:rsidRPr="003F4A87" w:rsidRDefault="003F4A87" w:rsidP="003F4A87">
      <w:pPr>
        <w:spacing w:after="0"/>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139"/>
        <w:ind w:left="86"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Общая статистика мониторинга по </w:t>
      </w:r>
      <w:r w:rsidR="00171C19" w:rsidRPr="003F4A87">
        <w:rPr>
          <w:rFonts w:ascii="Times New Roman" w:eastAsia="Times New Roman" w:hAnsi="Times New Roman" w:cs="Times New Roman"/>
          <w:b/>
          <w:color w:val="000000"/>
          <w:sz w:val="28"/>
          <w:lang w:eastAsia="ru-RU"/>
        </w:rPr>
        <w:t>ЧР сентябрь</w:t>
      </w:r>
      <w:r w:rsidRPr="003F4A87">
        <w:rPr>
          <w:rFonts w:ascii="Times New Roman" w:eastAsia="Times New Roman" w:hAnsi="Times New Roman" w:cs="Times New Roman"/>
          <w:b/>
          <w:color w:val="000000"/>
          <w:sz w:val="28"/>
          <w:lang w:eastAsia="ru-RU"/>
        </w:rPr>
        <w:t xml:space="preserve"> - декабрь </w:t>
      </w:r>
    </w:p>
    <w:p w:rsidR="003F4A87" w:rsidRPr="003F4A87" w:rsidRDefault="003F4A87" w:rsidP="00171C19">
      <w:pPr>
        <w:spacing w:after="0"/>
        <w:rPr>
          <w:rFonts w:ascii="Times New Roman" w:eastAsia="Times New Roman" w:hAnsi="Times New Roman" w:cs="Times New Roman"/>
          <w:color w:val="000000"/>
          <w:sz w:val="28"/>
          <w:lang w:eastAsia="ru-RU"/>
        </w:rPr>
      </w:pPr>
    </w:p>
    <w:tbl>
      <w:tblPr>
        <w:tblStyle w:val="TableGrid"/>
        <w:tblW w:w="10249" w:type="dxa"/>
        <w:tblInd w:w="211" w:type="dxa"/>
        <w:tblCellMar>
          <w:top w:w="119" w:type="dxa"/>
          <w:left w:w="115" w:type="dxa"/>
          <w:bottom w:w="0" w:type="dxa"/>
          <w:right w:w="81" w:type="dxa"/>
        </w:tblCellMar>
        <w:tblLook w:val="04A0" w:firstRow="1" w:lastRow="0" w:firstColumn="1" w:lastColumn="0" w:noHBand="0" w:noVBand="1"/>
      </w:tblPr>
      <w:tblGrid>
        <w:gridCol w:w="2070"/>
        <w:gridCol w:w="1502"/>
        <w:gridCol w:w="1700"/>
        <w:gridCol w:w="1710"/>
        <w:gridCol w:w="1700"/>
        <w:gridCol w:w="1567"/>
      </w:tblGrid>
      <w:tr w:rsidR="003F4A87" w:rsidRPr="003F4A87" w:rsidTr="00171C19">
        <w:trPr>
          <w:trHeight w:val="1214"/>
        </w:trPr>
        <w:tc>
          <w:tcPr>
            <w:tcW w:w="2228"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Название организаций, создавших работу </w:t>
            </w:r>
          </w:p>
        </w:tc>
        <w:tc>
          <w:tcPr>
            <w:tcW w:w="1705"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ind w:right="34"/>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Создано работ </w:t>
            </w:r>
          </w:p>
        </w:tc>
        <w:tc>
          <w:tcPr>
            <w:tcW w:w="1706"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spacing w:line="239" w:lineRule="auto"/>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Количество учителей, </w:t>
            </w:r>
          </w:p>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создавших работу </w:t>
            </w:r>
          </w:p>
        </w:tc>
        <w:tc>
          <w:tcPr>
            <w:tcW w:w="1708"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ind w:left="17"/>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Количество учащихся для которых созданы работы </w:t>
            </w:r>
          </w:p>
        </w:tc>
        <w:tc>
          <w:tcPr>
            <w:tcW w:w="1706"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spacing w:line="239" w:lineRule="auto"/>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Количество учащихся, </w:t>
            </w:r>
          </w:p>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прошедших работу </w:t>
            </w:r>
          </w:p>
        </w:tc>
        <w:tc>
          <w:tcPr>
            <w:tcW w:w="119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Проверено работ </w:t>
            </w:r>
          </w:p>
        </w:tc>
      </w:tr>
      <w:tr w:rsidR="003F4A87" w:rsidRPr="003F4A87" w:rsidTr="00171C19">
        <w:trPr>
          <w:trHeight w:val="1217"/>
        </w:trPr>
        <w:tc>
          <w:tcPr>
            <w:tcW w:w="2228"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171C19" w:rsidP="00171C19">
            <w:pPr>
              <w:spacing w:after="31"/>
              <w:ind w:right="32"/>
              <w:jc w:val="center"/>
              <w:rPr>
                <w:rFonts w:ascii="Times New Roman" w:eastAsia="Times New Roman" w:hAnsi="Times New Roman" w:cs="Times New Roman"/>
                <w:color w:val="000000"/>
                <w:sz w:val="28"/>
              </w:rPr>
            </w:pPr>
            <w:r w:rsidRPr="00171C19">
              <w:rPr>
                <w:rFonts w:ascii="Times New Roman" w:eastAsia="Times New Roman" w:hAnsi="Times New Roman" w:cs="Times New Roman"/>
                <w:color w:val="000000"/>
                <w:sz w:val="28"/>
              </w:rPr>
              <w:t>МБОУ «СОШ№2 с.Центора-Юрт</w:t>
            </w:r>
            <w:r w:rsidR="003F4A87" w:rsidRPr="003F4A8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им.А-Х.Кадырова</w:t>
            </w:r>
          </w:p>
        </w:tc>
        <w:tc>
          <w:tcPr>
            <w:tcW w:w="1705"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8E2D06" w:rsidP="003F4A87">
            <w:pPr>
              <w:ind w:right="2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138</w:t>
            </w:r>
            <w:r w:rsidR="003F4A87" w:rsidRPr="003F4A87">
              <w:rPr>
                <w:rFonts w:ascii="Times New Roman" w:eastAsia="Times New Roman" w:hAnsi="Times New Roman" w:cs="Times New Roman"/>
                <w:color w:val="000000"/>
                <w:sz w:val="28"/>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8E2D06" w:rsidP="003F4A87">
            <w:pPr>
              <w:ind w:right="35"/>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w:t>
            </w:r>
            <w:r w:rsidR="003F4A87" w:rsidRPr="003F4A87">
              <w:rPr>
                <w:rFonts w:ascii="Times New Roman" w:eastAsia="Times New Roman" w:hAnsi="Times New Roman" w:cs="Times New Roman"/>
                <w:color w:val="000000"/>
                <w:sz w:val="28"/>
              </w:rPr>
              <w:t xml:space="preserve"> </w:t>
            </w:r>
          </w:p>
        </w:tc>
        <w:tc>
          <w:tcPr>
            <w:tcW w:w="1708"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8E2D06" w:rsidP="003F4A87">
            <w:pPr>
              <w:ind w:right="4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8416</w:t>
            </w:r>
            <w:r w:rsidR="003F4A87" w:rsidRPr="003F4A87">
              <w:rPr>
                <w:rFonts w:ascii="Times New Roman" w:eastAsia="Times New Roman" w:hAnsi="Times New Roman" w:cs="Times New Roman"/>
                <w:color w:val="000000"/>
                <w:sz w:val="28"/>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8E2D06" w:rsidP="003F4A87">
            <w:pPr>
              <w:ind w:right="35"/>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8439</w:t>
            </w:r>
          </w:p>
        </w:tc>
        <w:tc>
          <w:tcPr>
            <w:tcW w:w="119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8E2D06" w:rsidP="003F4A87">
            <w:pPr>
              <w:ind w:right="35"/>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8359</w:t>
            </w:r>
            <w:r w:rsidR="003F4A87" w:rsidRPr="003F4A87">
              <w:rPr>
                <w:rFonts w:ascii="Times New Roman" w:eastAsia="Times New Roman" w:hAnsi="Times New Roman" w:cs="Times New Roman"/>
                <w:color w:val="000000"/>
                <w:sz w:val="28"/>
              </w:rPr>
              <w:t xml:space="preserve"> </w:t>
            </w:r>
          </w:p>
        </w:tc>
      </w:tr>
    </w:tbl>
    <w:p w:rsidR="003F4A87" w:rsidRPr="003F4A87" w:rsidRDefault="003F4A87" w:rsidP="003F4A87">
      <w:pPr>
        <w:spacing w:after="141"/>
        <w:ind w:left="658"/>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203"/>
        <w:ind w:left="658"/>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139"/>
        <w:ind w:left="668"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Общая статистика мониторинга по </w:t>
      </w:r>
      <w:r w:rsidR="009D3F15" w:rsidRPr="003F4A87">
        <w:rPr>
          <w:rFonts w:ascii="Times New Roman" w:eastAsia="Times New Roman" w:hAnsi="Times New Roman" w:cs="Times New Roman"/>
          <w:b/>
          <w:color w:val="000000"/>
          <w:sz w:val="28"/>
          <w:lang w:eastAsia="ru-RU"/>
        </w:rPr>
        <w:t>ЧР январь</w:t>
      </w:r>
      <w:r w:rsidRPr="003F4A87">
        <w:rPr>
          <w:rFonts w:ascii="Times New Roman" w:eastAsia="Times New Roman" w:hAnsi="Times New Roman" w:cs="Times New Roman"/>
          <w:b/>
          <w:color w:val="000000"/>
          <w:sz w:val="28"/>
          <w:lang w:eastAsia="ru-RU"/>
        </w:rPr>
        <w:t xml:space="preserve"> - март </w:t>
      </w:r>
    </w:p>
    <w:p w:rsidR="003F4A87" w:rsidRPr="003F4A87" w:rsidRDefault="003F4A87" w:rsidP="003F4A87">
      <w:pPr>
        <w:spacing w:after="0"/>
        <w:ind w:left="658"/>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 </w:t>
      </w:r>
    </w:p>
    <w:tbl>
      <w:tblPr>
        <w:tblStyle w:val="TableGrid"/>
        <w:tblW w:w="10294" w:type="dxa"/>
        <w:tblInd w:w="211" w:type="dxa"/>
        <w:tblCellMar>
          <w:top w:w="114" w:type="dxa"/>
          <w:left w:w="115" w:type="dxa"/>
          <w:bottom w:w="0" w:type="dxa"/>
          <w:right w:w="81" w:type="dxa"/>
        </w:tblCellMar>
        <w:tblLook w:val="04A0" w:firstRow="1" w:lastRow="0" w:firstColumn="1" w:lastColumn="0" w:noHBand="0" w:noVBand="1"/>
      </w:tblPr>
      <w:tblGrid>
        <w:gridCol w:w="2086"/>
        <w:gridCol w:w="1519"/>
        <w:gridCol w:w="1704"/>
        <w:gridCol w:w="1713"/>
        <w:gridCol w:w="1705"/>
        <w:gridCol w:w="1567"/>
      </w:tblGrid>
      <w:tr w:rsidR="003F4A87" w:rsidRPr="003F4A87" w:rsidTr="009D3F15">
        <w:trPr>
          <w:trHeight w:val="1102"/>
        </w:trPr>
        <w:tc>
          <w:tcPr>
            <w:tcW w:w="2238"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Название организаций, создавших работу </w:t>
            </w:r>
          </w:p>
        </w:tc>
        <w:tc>
          <w:tcPr>
            <w:tcW w:w="1712"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ind w:right="34"/>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Создано работ </w:t>
            </w:r>
          </w:p>
        </w:tc>
        <w:tc>
          <w:tcPr>
            <w:tcW w:w="1713"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Количество учителей, </w:t>
            </w:r>
          </w:p>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создавших работу </w:t>
            </w:r>
          </w:p>
        </w:tc>
        <w:tc>
          <w:tcPr>
            <w:tcW w:w="1716"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ind w:left="17"/>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Количество учащихся для которых созданы работы </w:t>
            </w:r>
          </w:p>
        </w:tc>
        <w:tc>
          <w:tcPr>
            <w:tcW w:w="1713"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Количество учащихся, </w:t>
            </w:r>
          </w:p>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прошедших работу </w:t>
            </w:r>
          </w:p>
        </w:tc>
        <w:tc>
          <w:tcPr>
            <w:tcW w:w="1202"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Проверено работ </w:t>
            </w:r>
          </w:p>
        </w:tc>
      </w:tr>
      <w:tr w:rsidR="003F4A87" w:rsidRPr="003F4A87" w:rsidTr="009D3F15">
        <w:trPr>
          <w:trHeight w:val="1102"/>
        </w:trPr>
        <w:tc>
          <w:tcPr>
            <w:tcW w:w="2238"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9D3F15" w:rsidP="009D3F15">
            <w:pPr>
              <w:spacing w:after="31"/>
              <w:ind w:right="32"/>
              <w:jc w:val="center"/>
              <w:rPr>
                <w:rFonts w:ascii="Times New Roman" w:eastAsia="Times New Roman" w:hAnsi="Times New Roman" w:cs="Times New Roman"/>
                <w:color w:val="000000"/>
                <w:sz w:val="28"/>
              </w:rPr>
            </w:pPr>
            <w:r w:rsidRPr="009D3F15">
              <w:rPr>
                <w:rFonts w:ascii="Times New Roman" w:eastAsia="Times New Roman" w:hAnsi="Times New Roman" w:cs="Times New Roman"/>
                <w:color w:val="000000"/>
                <w:sz w:val="28"/>
              </w:rPr>
              <w:t>МБОУ «СОШ№2 с.Центора-Юрт</w:t>
            </w:r>
            <w:r w:rsidR="003F4A87" w:rsidRPr="003F4A87">
              <w:rPr>
                <w:rFonts w:ascii="Times New Roman" w:eastAsia="Times New Roman" w:hAnsi="Times New Roman" w:cs="Times New Roman"/>
                <w:color w:val="000000"/>
                <w:sz w:val="28"/>
              </w:rPr>
              <w:t>»</w:t>
            </w:r>
            <w:r w:rsidRPr="009D3F15">
              <w:rPr>
                <w:rFonts w:ascii="Times New Roman" w:eastAsia="Times New Roman" w:hAnsi="Times New Roman" w:cs="Times New Roman"/>
                <w:color w:val="000000"/>
                <w:sz w:val="28"/>
              </w:rPr>
              <w:t xml:space="preserve"> им.А-Х.Кадырова</w:t>
            </w:r>
            <w:r w:rsidR="003F4A87" w:rsidRPr="003F4A87">
              <w:rPr>
                <w:rFonts w:ascii="Times New Roman" w:eastAsia="Times New Roman" w:hAnsi="Times New Roman" w:cs="Times New Roman"/>
                <w:color w:val="000000"/>
                <w:sz w:val="28"/>
              </w:rPr>
              <w:t xml:space="preserve"> </w:t>
            </w:r>
          </w:p>
        </w:tc>
        <w:tc>
          <w:tcPr>
            <w:tcW w:w="1712"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9D3F15" w:rsidP="003F4A87">
            <w:pPr>
              <w:ind w:right="34"/>
              <w:jc w:val="center"/>
              <w:rPr>
                <w:rFonts w:ascii="Times New Roman" w:eastAsia="Times New Roman" w:hAnsi="Times New Roman" w:cs="Times New Roman"/>
                <w:color w:val="000000"/>
                <w:sz w:val="28"/>
              </w:rPr>
            </w:pPr>
            <w:r w:rsidRPr="009D3F15">
              <w:rPr>
                <w:rFonts w:ascii="Times New Roman" w:eastAsia="Times New Roman" w:hAnsi="Times New Roman" w:cs="Times New Roman"/>
                <w:color w:val="000000"/>
                <w:sz w:val="28"/>
              </w:rPr>
              <w:t>53</w:t>
            </w:r>
            <w:r w:rsidR="003F4A87" w:rsidRPr="003F4A87">
              <w:rPr>
                <w:rFonts w:ascii="Times New Roman" w:eastAsia="Times New Roman" w:hAnsi="Times New Roman" w:cs="Times New Roman"/>
                <w:color w:val="000000"/>
                <w:sz w:val="28"/>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9D3F15" w:rsidP="003F4A87">
            <w:pPr>
              <w:ind w:right="35"/>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w:t>
            </w:r>
          </w:p>
        </w:tc>
        <w:tc>
          <w:tcPr>
            <w:tcW w:w="171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9D3F15" w:rsidP="003F4A87">
            <w:pPr>
              <w:ind w:right="4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2657</w:t>
            </w:r>
            <w:r w:rsidR="003F4A87" w:rsidRPr="003F4A87">
              <w:rPr>
                <w:rFonts w:ascii="Times New Roman" w:eastAsia="Times New Roman" w:hAnsi="Times New Roman" w:cs="Times New Roman"/>
                <w:color w:val="000000"/>
                <w:sz w:val="28"/>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9D3F15" w:rsidP="003F4A87">
            <w:pPr>
              <w:ind w:right="35"/>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2625</w:t>
            </w:r>
            <w:r w:rsidR="003F4A87" w:rsidRPr="003F4A87">
              <w:rPr>
                <w:rFonts w:ascii="Times New Roman" w:eastAsia="Times New Roman" w:hAnsi="Times New Roman" w:cs="Times New Roman"/>
                <w:color w:val="000000"/>
                <w:sz w:val="28"/>
              </w:rPr>
              <w:t xml:space="preserve"> </w:t>
            </w:r>
          </w:p>
        </w:tc>
        <w:tc>
          <w:tcPr>
            <w:tcW w:w="1202"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9D3F15" w:rsidP="003F4A87">
            <w:pPr>
              <w:ind w:right="35"/>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2487</w:t>
            </w:r>
            <w:r w:rsidR="003F4A87" w:rsidRPr="003F4A87">
              <w:rPr>
                <w:rFonts w:ascii="Times New Roman" w:eastAsia="Times New Roman" w:hAnsi="Times New Roman" w:cs="Times New Roman"/>
                <w:color w:val="000000"/>
                <w:sz w:val="28"/>
              </w:rPr>
              <w:t xml:space="preserve"> </w:t>
            </w:r>
          </w:p>
        </w:tc>
      </w:tr>
    </w:tbl>
    <w:p w:rsidR="003F4A87" w:rsidRPr="003F4A87" w:rsidRDefault="003F4A87" w:rsidP="003F4A87">
      <w:pPr>
        <w:spacing w:after="79"/>
        <w:ind w:right="7071"/>
        <w:jc w:val="right"/>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 </w:t>
      </w:r>
    </w:p>
    <w:p w:rsidR="003F4A87" w:rsidRPr="003F4A87" w:rsidRDefault="003F4A87" w:rsidP="003F4A87">
      <w:pPr>
        <w:spacing w:after="146"/>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0"/>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lastRenderedPageBreak/>
        <w:t xml:space="preserve"> </w:t>
      </w:r>
    </w:p>
    <w:p w:rsidR="003F4A87" w:rsidRPr="003F4A87" w:rsidRDefault="003F4A87" w:rsidP="003F4A87">
      <w:pPr>
        <w:spacing w:after="139"/>
        <w:ind w:left="86"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Рекомендации педагогам: </w:t>
      </w:r>
    </w:p>
    <w:p w:rsidR="003F4A87" w:rsidRPr="003F4A87" w:rsidRDefault="003F4A87" w:rsidP="003F4A87">
      <w:pPr>
        <w:spacing w:after="129"/>
        <w:ind w:left="164"/>
        <w:jc w:val="center"/>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0"/>
        <w:ind w:right="2545"/>
        <w:jc w:val="right"/>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Характеристика уровней сформированности читательской грамотности </w:t>
      </w:r>
    </w:p>
    <w:tbl>
      <w:tblPr>
        <w:tblStyle w:val="TableGrid"/>
        <w:tblW w:w="10185" w:type="dxa"/>
        <w:tblInd w:w="158" w:type="dxa"/>
        <w:tblCellMar>
          <w:top w:w="65" w:type="dxa"/>
          <w:left w:w="77" w:type="dxa"/>
          <w:bottom w:w="0" w:type="dxa"/>
          <w:right w:w="14" w:type="dxa"/>
        </w:tblCellMar>
        <w:tblLook w:val="04A0" w:firstRow="1" w:lastRow="0" w:firstColumn="1" w:lastColumn="0" w:noHBand="0" w:noVBand="1"/>
      </w:tblPr>
      <w:tblGrid>
        <w:gridCol w:w="2156"/>
        <w:gridCol w:w="8029"/>
      </w:tblGrid>
      <w:tr w:rsidR="003F4A87" w:rsidRPr="003F4A87" w:rsidTr="007D06AE">
        <w:trPr>
          <w:trHeight w:val="1186"/>
        </w:trPr>
        <w:tc>
          <w:tcPr>
            <w:tcW w:w="2156"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ind w:firstLine="24"/>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Уровень читательской грамотности</w:t>
            </w:r>
            <w:r w:rsidRPr="003F4A87">
              <w:rPr>
                <w:rFonts w:ascii="Times New Roman" w:eastAsia="Times New Roman" w:hAnsi="Times New Roman" w:cs="Times New Roman"/>
                <w:color w:val="000000"/>
                <w:sz w:val="28"/>
              </w:rPr>
              <w:t xml:space="preserve"> </w:t>
            </w:r>
          </w:p>
        </w:tc>
        <w:tc>
          <w:tcPr>
            <w:tcW w:w="8029"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ind w:right="81"/>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Умения обучающихся</w:t>
            </w:r>
            <w:r w:rsidRPr="003F4A87">
              <w:rPr>
                <w:rFonts w:ascii="Times New Roman" w:eastAsia="Times New Roman" w:hAnsi="Times New Roman" w:cs="Times New Roman"/>
                <w:color w:val="000000"/>
                <w:sz w:val="28"/>
              </w:rPr>
              <w:t xml:space="preserve"> </w:t>
            </w:r>
          </w:p>
        </w:tc>
      </w:tr>
      <w:tr w:rsidR="003F4A87" w:rsidRPr="003F4A87" w:rsidTr="007D06AE">
        <w:trPr>
          <w:trHeight w:val="5488"/>
        </w:trPr>
        <w:tc>
          <w:tcPr>
            <w:tcW w:w="215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Высокий уровень</w:t>
            </w:r>
            <w:r w:rsidRPr="003F4A87">
              <w:rPr>
                <w:rFonts w:ascii="Times New Roman" w:eastAsia="Times New Roman" w:hAnsi="Times New Roman" w:cs="Times New Roman"/>
                <w:color w:val="000000"/>
                <w:sz w:val="28"/>
              </w:rPr>
              <w:t xml:space="preserve"> </w:t>
            </w:r>
          </w:p>
        </w:tc>
        <w:tc>
          <w:tcPr>
            <w:tcW w:w="8029"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numPr>
                <w:ilvl w:val="0"/>
                <w:numId w:val="5"/>
              </w:numPr>
              <w:spacing w:after="43"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способен понимать длинные тексты, находить и связывать единицы информации, содержащейся в самых глубинных слоях, способен одновременно работать с несколькими достаточно длинными текстами, прокручивая их и переключая внимание с одного на другой для сопоставления информации; </w:t>
            </w:r>
          </w:p>
          <w:p w:rsidR="003F4A87" w:rsidRPr="003F4A87" w:rsidRDefault="003F4A87" w:rsidP="003F4A87">
            <w:pPr>
              <w:numPr>
                <w:ilvl w:val="0"/>
                <w:numId w:val="5"/>
              </w:numPr>
              <w:spacing w:after="46" w:line="266"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понимать незнакомые ему идеи, выраженные в тексте или текстах, содержащих противоречивую информацию; интерпретировать эти идеи путём самостоятельного построения абстрактных понятий, а также привлекая фоновые, в том числе академические знания; </w:t>
            </w:r>
          </w:p>
          <w:p w:rsidR="003F4A87" w:rsidRPr="003F4A87" w:rsidRDefault="003F4A87" w:rsidP="003F4A87">
            <w:pPr>
              <w:numPr>
                <w:ilvl w:val="0"/>
                <w:numId w:val="5"/>
              </w:numPr>
              <w:spacing w:after="51"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давать критическую оценку сложному тексту на незнакомую тему; </w:t>
            </w:r>
          </w:p>
          <w:p w:rsidR="003F4A87" w:rsidRPr="003F4A87" w:rsidRDefault="003F4A87" w:rsidP="003F4A87">
            <w:pPr>
              <w:numPr>
                <w:ilvl w:val="0"/>
                <w:numId w:val="5"/>
              </w:numPr>
              <w:spacing w:after="36" w:line="27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может выявлять расхождения и противоречия между текстами, делать выводы и выдвигать гипотезы на основании прочитанного, опираясь одновременно на несколько критериев, соединяя разрозненную информацию и учитывая несколько точек зрения; </w:t>
            </w:r>
          </w:p>
          <w:p w:rsidR="003F4A87" w:rsidRPr="003F4A87" w:rsidRDefault="003F4A87" w:rsidP="003F4A87">
            <w:pPr>
              <w:numPr>
                <w:ilvl w:val="0"/>
                <w:numId w:val="5"/>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способен видеть различия между содержанием текста и его целью, между фактом и мнением, в том числе в абстрактных высказываниях, способен оценить достоверность представленных в тексте утверждений и выводов и объективность информации на основе сигналов, относящихся как к содержанию текста, так и к информационному источнику. </w:t>
            </w:r>
          </w:p>
        </w:tc>
      </w:tr>
      <w:tr w:rsidR="003F4A87" w:rsidRPr="003F4A87" w:rsidTr="007D06AE">
        <w:trPr>
          <w:trHeight w:val="1940"/>
        </w:trPr>
        <w:tc>
          <w:tcPr>
            <w:tcW w:w="215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Повышенный уровень</w:t>
            </w:r>
            <w:r w:rsidRPr="003F4A87">
              <w:rPr>
                <w:rFonts w:ascii="Times New Roman" w:eastAsia="Times New Roman" w:hAnsi="Times New Roman" w:cs="Times New Roman"/>
                <w:color w:val="000000"/>
                <w:sz w:val="28"/>
              </w:rPr>
              <w:t xml:space="preserve"> </w:t>
            </w:r>
          </w:p>
        </w:tc>
        <w:tc>
          <w:tcPr>
            <w:tcW w:w="8029"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numPr>
                <w:ilvl w:val="0"/>
                <w:numId w:val="6"/>
              </w:numPr>
              <w:spacing w:after="4" w:line="280"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способен находить и связывать единицы информации, не сообщенной в явном виде, решать задачи, которые требуют запоминания содержания предыдущей задачи; </w:t>
            </w:r>
          </w:p>
          <w:p w:rsidR="003F4A87" w:rsidRPr="003F4A87" w:rsidRDefault="003F4A87" w:rsidP="003F4A87">
            <w:pPr>
              <w:numPr>
                <w:ilvl w:val="0"/>
                <w:numId w:val="6"/>
              </w:numPr>
              <w:spacing w:after="5" w:line="279"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может сравнивать несколько точек зрения и делать выводы, основанные на информации из нескольких источников; </w:t>
            </w:r>
          </w:p>
          <w:p w:rsidR="003F4A87" w:rsidRPr="003F4A87" w:rsidRDefault="003F4A87" w:rsidP="003F4A87">
            <w:pPr>
              <w:numPr>
                <w:ilvl w:val="0"/>
                <w:numId w:val="6"/>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lastRenderedPageBreak/>
              <w:t xml:space="preserve">может оценить взаимосвязь между конкретным высказыванием и мнением человека или выводами по обсуждаемой проблеме; </w:t>
            </w:r>
          </w:p>
        </w:tc>
      </w:tr>
      <w:tr w:rsidR="003F4A87" w:rsidRPr="003F4A87" w:rsidTr="007D06AE">
        <w:trPr>
          <w:trHeight w:val="1301"/>
        </w:trPr>
        <w:tc>
          <w:tcPr>
            <w:tcW w:w="2156"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rPr>
                <w:rFonts w:ascii="Times New Roman" w:eastAsia="Times New Roman" w:hAnsi="Times New Roman" w:cs="Times New Roman"/>
                <w:color w:val="000000"/>
                <w:sz w:val="28"/>
              </w:rPr>
            </w:pPr>
          </w:p>
        </w:tc>
        <w:tc>
          <w:tcPr>
            <w:tcW w:w="8029" w:type="dxa"/>
            <w:tcBorders>
              <w:top w:val="single" w:sz="4" w:space="0" w:color="000000"/>
              <w:left w:val="single" w:sz="4" w:space="0" w:color="000000"/>
              <w:bottom w:val="single" w:sz="4" w:space="0" w:color="000000"/>
              <w:right w:val="single" w:sz="4" w:space="0" w:color="000000"/>
            </w:tcBorders>
          </w:tcPr>
          <w:p w:rsidR="003F4A87" w:rsidRPr="003F4A87" w:rsidRDefault="003F4A87" w:rsidP="007D06AE">
            <w:pPr>
              <w:ind w:left="716" w:right="3881" w:hanging="360"/>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w:t>
            </w:r>
            <w:r w:rsidRPr="003F4A87">
              <w:rPr>
                <w:rFonts w:ascii="Arial" w:eastAsia="Arial" w:hAnsi="Arial" w:cs="Arial"/>
                <w:color w:val="000000"/>
                <w:sz w:val="28"/>
              </w:rPr>
              <w:t xml:space="preserve"> </w:t>
            </w:r>
            <w:r w:rsidRPr="003F4A87">
              <w:rPr>
                <w:rFonts w:ascii="Times New Roman" w:eastAsia="Times New Roman" w:hAnsi="Times New Roman" w:cs="Times New Roman"/>
                <w:color w:val="000000"/>
                <w:sz w:val="28"/>
              </w:rPr>
              <w:t xml:space="preserve">может размышлять о способах, которые использует автор, чтобы выразить свою точку зрения; может сопоставлять утверждения из разных текстов, если они сформулированы в явном виде, и оценивать значимость информации и достоверность источника, опираясь на ясные критерии </w:t>
            </w:r>
          </w:p>
        </w:tc>
      </w:tr>
      <w:tr w:rsidR="003F4A87" w:rsidRPr="003F4A87" w:rsidTr="007D06AE">
        <w:trPr>
          <w:trHeight w:val="2747"/>
        </w:trPr>
        <w:tc>
          <w:tcPr>
            <w:tcW w:w="215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Средний уровень</w:t>
            </w:r>
            <w:r w:rsidRPr="003F4A87">
              <w:rPr>
                <w:rFonts w:ascii="Times New Roman" w:eastAsia="Times New Roman" w:hAnsi="Times New Roman" w:cs="Times New Roman"/>
                <w:color w:val="000000"/>
                <w:sz w:val="28"/>
              </w:rPr>
              <w:t xml:space="preserve"> </w:t>
            </w:r>
          </w:p>
        </w:tc>
        <w:tc>
          <w:tcPr>
            <w:tcW w:w="8029"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numPr>
                <w:ilvl w:val="0"/>
                <w:numId w:val="7"/>
              </w:numPr>
              <w:spacing w:after="39"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способен выявлять буквальный смысл одного или нескольких текстов (объём одного текста не больше страницы) при отсутствии явной информации или формальных подсказок, устанавливать такие связи между единицами текстовой информации, которые удовлетворяют нескольким критериям; </w:t>
            </w:r>
          </w:p>
          <w:p w:rsidR="003F4A87" w:rsidRPr="003F4A87" w:rsidRDefault="003F4A87" w:rsidP="003F4A87">
            <w:pPr>
              <w:numPr>
                <w:ilvl w:val="0"/>
                <w:numId w:val="7"/>
              </w:numPr>
              <w:spacing w:after="4"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для выделения главной мысли текста связывать и интерпретировать отдельные части текста; сопоставлять несколько авторских точек зрения с опорой на явную информацию; </w:t>
            </w:r>
          </w:p>
          <w:p w:rsidR="003F4A87" w:rsidRPr="003F4A87" w:rsidRDefault="003F4A87" w:rsidP="003F4A87">
            <w:pPr>
              <w:numPr>
                <w:ilvl w:val="0"/>
                <w:numId w:val="7"/>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может формулировать достаточно сложные выводы, истолковывать значение слова или фразы; </w:t>
            </w:r>
          </w:p>
        </w:tc>
      </w:tr>
      <w:tr w:rsidR="003F4A87" w:rsidRPr="003F4A87" w:rsidTr="007D06AE">
        <w:trPr>
          <w:trHeight w:val="3774"/>
        </w:trPr>
        <w:tc>
          <w:tcPr>
            <w:tcW w:w="215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ind w:left="3" w:right="2"/>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Низкий уровень</w:t>
            </w:r>
            <w:r w:rsidRPr="003F4A87">
              <w:rPr>
                <w:rFonts w:ascii="Times New Roman" w:eastAsia="Times New Roman" w:hAnsi="Times New Roman" w:cs="Times New Roman"/>
                <w:color w:val="000000"/>
                <w:sz w:val="28"/>
              </w:rPr>
              <w:t xml:space="preserve"> </w:t>
            </w:r>
          </w:p>
        </w:tc>
        <w:tc>
          <w:tcPr>
            <w:tcW w:w="8029"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numPr>
                <w:ilvl w:val="0"/>
                <w:numId w:val="8"/>
              </w:numPr>
              <w:spacing w:after="9"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способен верно выбрать интернет-источник с необходимой информацией из перечня, опираясь на явные, иногда сложные подсказки; </w:t>
            </w:r>
          </w:p>
          <w:p w:rsidR="003F4A87" w:rsidRPr="003F4A87" w:rsidRDefault="003F4A87" w:rsidP="003F4A87">
            <w:pPr>
              <w:numPr>
                <w:ilvl w:val="0"/>
                <w:numId w:val="8"/>
              </w:numPr>
              <w:spacing w:after="5"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найти в тексте одну или несколько единиц информации, требующей дополнительного, но несложного осмысления; </w:t>
            </w:r>
          </w:p>
          <w:p w:rsidR="003F4A87" w:rsidRPr="003F4A87" w:rsidRDefault="003F4A87" w:rsidP="003F4A87">
            <w:pPr>
              <w:numPr>
                <w:ilvl w:val="0"/>
                <w:numId w:val="8"/>
              </w:numPr>
              <w:spacing w:after="29" w:line="276"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распознать главную мысль текста, понять связи отдельных частей текста, интерпретировать отдельные части текста, сравнивая или противопоставляя отдельные сообщения текста и оценивая аргументы, которыми они подкреплены; </w:t>
            </w:r>
          </w:p>
          <w:p w:rsidR="003F4A87" w:rsidRPr="003F4A87" w:rsidRDefault="003F4A87" w:rsidP="003F4A87">
            <w:pPr>
              <w:numPr>
                <w:ilvl w:val="0"/>
                <w:numId w:val="8"/>
              </w:numPr>
              <w:spacing w:after="5"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формулировать несложные выводы, даже когда тексты содержат некоторую «</w:t>
            </w:r>
            <w:proofErr w:type="spellStart"/>
            <w:r w:rsidRPr="003F4A87">
              <w:rPr>
                <w:rFonts w:ascii="Times New Roman" w:eastAsia="Times New Roman" w:hAnsi="Times New Roman" w:cs="Times New Roman"/>
                <w:color w:val="000000"/>
                <w:sz w:val="28"/>
              </w:rPr>
              <w:t>зашумляющую</w:t>
            </w:r>
            <w:proofErr w:type="spellEnd"/>
            <w:r w:rsidRPr="003F4A87">
              <w:rPr>
                <w:rFonts w:ascii="Times New Roman" w:eastAsia="Times New Roman" w:hAnsi="Times New Roman" w:cs="Times New Roman"/>
                <w:color w:val="000000"/>
                <w:sz w:val="28"/>
              </w:rPr>
              <w:t xml:space="preserve">» информацию; </w:t>
            </w:r>
          </w:p>
          <w:p w:rsidR="003F4A87" w:rsidRPr="003F4A87" w:rsidRDefault="003F4A87" w:rsidP="003F4A87">
            <w:pPr>
              <w:numPr>
                <w:ilvl w:val="0"/>
                <w:numId w:val="8"/>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lastRenderedPageBreak/>
              <w:t xml:space="preserve">размышлять о цели небольшого текста или конкретного фрагмента, если эта цель явно выражена, понимать назначение простых приемов графического выделения информации. </w:t>
            </w:r>
          </w:p>
        </w:tc>
      </w:tr>
      <w:tr w:rsidR="003F4A87" w:rsidRPr="003F4A87" w:rsidTr="007D06AE">
        <w:trPr>
          <w:trHeight w:val="1719"/>
        </w:trPr>
        <w:tc>
          <w:tcPr>
            <w:tcW w:w="2156" w:type="dxa"/>
            <w:tcBorders>
              <w:top w:val="single" w:sz="4" w:space="0" w:color="000000"/>
              <w:left w:val="single" w:sz="4" w:space="0" w:color="000000"/>
              <w:bottom w:val="single" w:sz="4" w:space="0" w:color="000000"/>
              <w:right w:val="single" w:sz="4" w:space="0" w:color="000000"/>
            </w:tcBorders>
            <w:vAlign w:val="center"/>
          </w:tcPr>
          <w:p w:rsidR="003F4A87" w:rsidRPr="003F4A87" w:rsidRDefault="003F4A87" w:rsidP="003F4A87">
            <w:pPr>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lastRenderedPageBreak/>
              <w:t>Недостаточный уровень</w:t>
            </w:r>
            <w:r w:rsidRPr="003F4A87">
              <w:rPr>
                <w:rFonts w:ascii="Times New Roman" w:eastAsia="Times New Roman" w:hAnsi="Times New Roman" w:cs="Times New Roman"/>
                <w:color w:val="000000"/>
                <w:sz w:val="28"/>
              </w:rPr>
              <w:t xml:space="preserve"> </w:t>
            </w:r>
          </w:p>
        </w:tc>
        <w:tc>
          <w:tcPr>
            <w:tcW w:w="8029" w:type="dxa"/>
            <w:tcBorders>
              <w:top w:val="single" w:sz="4" w:space="0" w:color="000000"/>
              <w:left w:val="single" w:sz="4" w:space="0" w:color="000000"/>
              <w:bottom w:val="single" w:sz="4" w:space="0" w:color="000000"/>
              <w:right w:val="single" w:sz="4" w:space="0" w:color="000000"/>
            </w:tcBorders>
          </w:tcPr>
          <w:p w:rsidR="003F4A87" w:rsidRPr="003F4A87" w:rsidRDefault="003F4A87" w:rsidP="003F4A87">
            <w:pPr>
              <w:numPr>
                <w:ilvl w:val="0"/>
                <w:numId w:val="9"/>
              </w:numPr>
              <w:spacing w:after="9" w:line="294" w:lineRule="auto"/>
              <w:ind w:right="10"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способен найти в тексте (тема и тип текста знакомы читателю) одну или несколько единиц информации, изложенной в явном виде;  </w:t>
            </w:r>
          </w:p>
          <w:p w:rsidR="003F4A87" w:rsidRPr="003F4A87" w:rsidRDefault="003F4A87" w:rsidP="003F4A87">
            <w:pPr>
              <w:numPr>
                <w:ilvl w:val="0"/>
                <w:numId w:val="9"/>
              </w:numPr>
              <w:spacing w:line="268" w:lineRule="auto"/>
              <w:ind w:right="10"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распознать главную тему текста или цель автора, отделить важную информацию от второстепенной, понять буквальный смысл небольшого сообщения, пользуясь подсказками в заданиях и в самом тексте. </w:t>
            </w:r>
          </w:p>
        </w:tc>
      </w:tr>
    </w:tbl>
    <w:p w:rsidR="003F4A87" w:rsidRPr="003F4A87" w:rsidRDefault="003F4A87" w:rsidP="003F4A87">
      <w:pPr>
        <w:spacing w:after="0"/>
        <w:ind w:left="91"/>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132"/>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0"/>
        <w:ind w:left="86"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Рекомендации педагогам: </w:t>
      </w:r>
    </w:p>
    <w:tbl>
      <w:tblPr>
        <w:tblStyle w:val="TableGrid"/>
        <w:tblW w:w="10348" w:type="dxa"/>
        <w:tblInd w:w="-3" w:type="dxa"/>
        <w:tblCellMar>
          <w:top w:w="59" w:type="dxa"/>
          <w:left w:w="0" w:type="dxa"/>
          <w:bottom w:w="0" w:type="dxa"/>
          <w:right w:w="48" w:type="dxa"/>
        </w:tblCellMar>
        <w:tblLook w:val="04A0" w:firstRow="1" w:lastRow="0" w:firstColumn="1" w:lastColumn="0" w:noHBand="0" w:noVBand="1"/>
      </w:tblPr>
      <w:tblGrid>
        <w:gridCol w:w="2050"/>
        <w:gridCol w:w="8298"/>
      </w:tblGrid>
      <w:tr w:rsidR="003F4A87" w:rsidRPr="003F4A87" w:rsidTr="007D06AE">
        <w:trPr>
          <w:trHeight w:val="341"/>
        </w:trPr>
        <w:tc>
          <w:tcPr>
            <w:tcW w:w="10348" w:type="dxa"/>
            <w:gridSpan w:val="2"/>
            <w:tcBorders>
              <w:top w:val="single" w:sz="2" w:space="0" w:color="836967"/>
              <w:left w:val="single" w:sz="2" w:space="0" w:color="836967"/>
              <w:bottom w:val="single" w:sz="2" w:space="0" w:color="836967"/>
              <w:right w:val="single" w:sz="2" w:space="0" w:color="836967"/>
            </w:tcBorders>
          </w:tcPr>
          <w:p w:rsidR="003F4A87" w:rsidRPr="003F4A87" w:rsidRDefault="003F4A87" w:rsidP="003F4A87">
            <w:pPr>
              <w:ind w:left="42"/>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Характеристика уровней сформированности математической грамотности</w:t>
            </w:r>
            <w:r w:rsidRPr="003F4A87">
              <w:rPr>
                <w:rFonts w:ascii="Times New Roman" w:eastAsia="Times New Roman" w:hAnsi="Times New Roman" w:cs="Times New Roman"/>
                <w:color w:val="000000"/>
                <w:sz w:val="28"/>
              </w:rPr>
              <w:t xml:space="preserve"> </w:t>
            </w:r>
          </w:p>
        </w:tc>
      </w:tr>
      <w:tr w:rsidR="003F4A87" w:rsidRPr="003F4A87" w:rsidTr="007D06AE">
        <w:trPr>
          <w:trHeight w:val="3232"/>
        </w:trPr>
        <w:tc>
          <w:tcPr>
            <w:tcW w:w="2050"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ind w:left="127"/>
              <w:jc w:val="both"/>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Высокий уровень</w:t>
            </w:r>
            <w:r w:rsidRPr="003F4A87">
              <w:rPr>
                <w:rFonts w:ascii="Times New Roman" w:eastAsia="Times New Roman" w:hAnsi="Times New Roman" w:cs="Times New Roman"/>
                <w:color w:val="000000"/>
                <w:sz w:val="28"/>
              </w:rPr>
              <w:t xml:space="preserve"> </w:t>
            </w:r>
          </w:p>
        </w:tc>
        <w:tc>
          <w:tcPr>
            <w:tcW w:w="8298"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spacing w:after="200"/>
              <w:ind w:left="74"/>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Обучающиеся на этом уровне могут: </w:t>
            </w:r>
          </w:p>
          <w:p w:rsidR="003F4A87" w:rsidRPr="003F4A87" w:rsidRDefault="003F4A87" w:rsidP="003F4A87">
            <w:pPr>
              <w:numPr>
                <w:ilvl w:val="0"/>
                <w:numId w:val="10"/>
              </w:numPr>
              <w:spacing w:after="5"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создавать и работать с моделями сложных проблемных ситуаций, распознавать их ограничения и устанавливать соответствующие допущения; </w:t>
            </w:r>
          </w:p>
          <w:p w:rsidR="003F4A87" w:rsidRPr="003F4A87" w:rsidRDefault="003F4A87" w:rsidP="003F4A87">
            <w:pPr>
              <w:numPr>
                <w:ilvl w:val="0"/>
                <w:numId w:val="10"/>
              </w:numPr>
              <w:spacing w:line="297"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выбирать, сравнивать и оценивать соответствующие стратегии решения комплексных проблем, которые отвечают созданной модели; </w:t>
            </w:r>
          </w:p>
          <w:p w:rsidR="003F4A87" w:rsidRPr="003F4A87" w:rsidRDefault="003F4A87" w:rsidP="003F4A87">
            <w:pPr>
              <w:numPr>
                <w:ilvl w:val="0"/>
                <w:numId w:val="10"/>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работать целенаправленно, используя при рассмотрении предложенной ситуации хорошо развитое умение размышлять и рассуждать, используя соответствующие связанные между собой формы представления информации, характеристику содержания с помощью символов и формального языка, а также интуицию </w:t>
            </w:r>
          </w:p>
        </w:tc>
      </w:tr>
      <w:tr w:rsidR="003F4A87" w:rsidRPr="003F4A87" w:rsidTr="007D06AE">
        <w:trPr>
          <w:trHeight w:val="3913"/>
        </w:trPr>
        <w:tc>
          <w:tcPr>
            <w:tcW w:w="2050"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ind w:left="146"/>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lastRenderedPageBreak/>
              <w:t>Средний уровень</w:t>
            </w:r>
            <w:r w:rsidRPr="003F4A87">
              <w:rPr>
                <w:rFonts w:ascii="Times New Roman" w:eastAsia="Times New Roman" w:hAnsi="Times New Roman" w:cs="Times New Roman"/>
                <w:color w:val="000000"/>
                <w:sz w:val="28"/>
              </w:rPr>
              <w:t xml:space="preserve"> </w:t>
            </w:r>
          </w:p>
        </w:tc>
        <w:tc>
          <w:tcPr>
            <w:tcW w:w="8298"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spacing w:after="195"/>
              <w:ind w:left="74"/>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Обучающиеся на этом уровне могут: </w:t>
            </w:r>
          </w:p>
          <w:p w:rsidR="003F4A87" w:rsidRPr="003F4A87" w:rsidRDefault="003F4A87" w:rsidP="003F4A87">
            <w:pPr>
              <w:numPr>
                <w:ilvl w:val="0"/>
                <w:numId w:val="11"/>
              </w:numPr>
              <w:spacing w:line="29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эффективно работать с точно определенными моделями конкретных ситуаций, которые могут иметь определенные ограничения или требуют формулировки некоторых допущений; </w:t>
            </w:r>
          </w:p>
          <w:p w:rsidR="003F4A87" w:rsidRPr="003F4A87" w:rsidRDefault="003F4A87" w:rsidP="003F4A87">
            <w:pPr>
              <w:numPr>
                <w:ilvl w:val="0"/>
                <w:numId w:val="11"/>
              </w:numPr>
              <w:spacing w:after="10"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выполнять четко описанные процедуры, которые могут состоять из нескольких шагов, требующих принятия решения на каждом из них; </w:t>
            </w:r>
          </w:p>
          <w:p w:rsidR="003F4A87" w:rsidRPr="003F4A87" w:rsidRDefault="003F4A87" w:rsidP="003F4A87">
            <w:pPr>
              <w:numPr>
                <w:ilvl w:val="0"/>
                <w:numId w:val="11"/>
              </w:numPr>
              <w:spacing w:after="5"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выбирать и применять простые методы решения, могут использовать стандартные алгоритмы, формулы и процедуры; </w:t>
            </w:r>
          </w:p>
          <w:p w:rsidR="003F4A87" w:rsidRPr="003F4A87" w:rsidRDefault="003F4A87" w:rsidP="003F4A87">
            <w:pPr>
              <w:numPr>
                <w:ilvl w:val="0"/>
                <w:numId w:val="11"/>
              </w:numPr>
              <w:spacing w:after="9" w:line="294"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интерпретировать и использовать информацию, представленную в различных источниках, и рассуждать на этой основе; </w:t>
            </w:r>
          </w:p>
          <w:p w:rsidR="003F4A87" w:rsidRPr="003F4A87" w:rsidRDefault="003F4A87" w:rsidP="003F4A87">
            <w:pPr>
              <w:numPr>
                <w:ilvl w:val="0"/>
                <w:numId w:val="11"/>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сформулировать и записать свои объяснения и аргументы, опираясь на свою интерпретацию, аргументы и действия </w:t>
            </w:r>
          </w:p>
        </w:tc>
      </w:tr>
      <w:tr w:rsidR="003F4A87" w:rsidRPr="003F4A87" w:rsidTr="007D06AE">
        <w:trPr>
          <w:trHeight w:val="1172"/>
        </w:trPr>
        <w:tc>
          <w:tcPr>
            <w:tcW w:w="2050" w:type="dxa"/>
            <w:tcBorders>
              <w:top w:val="single" w:sz="2" w:space="0" w:color="836967"/>
              <w:left w:val="single" w:sz="2" w:space="0" w:color="836967"/>
              <w:bottom w:val="single" w:sz="2" w:space="0" w:color="836967"/>
              <w:right w:val="single" w:sz="2" w:space="0" w:color="836967"/>
            </w:tcBorders>
            <w:shd w:val="clear" w:color="auto" w:fill="FFFFFF"/>
            <w:vAlign w:val="center"/>
          </w:tcPr>
          <w:p w:rsidR="003F4A87" w:rsidRPr="003F4A87" w:rsidRDefault="003F4A87" w:rsidP="003F4A87">
            <w:pPr>
              <w:ind w:left="213"/>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Низкий уровень</w:t>
            </w:r>
            <w:r w:rsidRPr="003F4A87">
              <w:rPr>
                <w:rFonts w:ascii="Times New Roman" w:eastAsia="Times New Roman" w:hAnsi="Times New Roman" w:cs="Times New Roman"/>
                <w:color w:val="000000"/>
                <w:sz w:val="28"/>
              </w:rPr>
              <w:t xml:space="preserve"> </w:t>
            </w:r>
          </w:p>
        </w:tc>
        <w:tc>
          <w:tcPr>
            <w:tcW w:w="8298"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spacing w:after="200"/>
              <w:ind w:left="74"/>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Обучающиеся на этом уровне могут: </w:t>
            </w:r>
          </w:p>
          <w:p w:rsidR="003F4A87" w:rsidRPr="003F4A87" w:rsidRDefault="003F4A87" w:rsidP="003F4A87">
            <w:pPr>
              <w:ind w:left="343" w:hanging="360"/>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w:t>
            </w:r>
            <w:r w:rsidRPr="003F4A87">
              <w:rPr>
                <w:rFonts w:ascii="Arial" w:eastAsia="Arial" w:hAnsi="Arial" w:cs="Arial"/>
                <w:color w:val="000000"/>
                <w:sz w:val="28"/>
              </w:rPr>
              <w:t xml:space="preserve"> </w:t>
            </w:r>
            <w:r w:rsidRPr="003F4A87">
              <w:rPr>
                <w:rFonts w:ascii="Times New Roman" w:eastAsia="Times New Roman" w:hAnsi="Times New Roman" w:cs="Times New Roman"/>
                <w:color w:val="000000"/>
                <w:sz w:val="28"/>
              </w:rPr>
              <w:t xml:space="preserve">ответить на вопросы в знакомой ситуации, когда эти вопросы ясно сформулированы и представлена вся необходимая информация; </w:t>
            </w:r>
          </w:p>
        </w:tc>
      </w:tr>
      <w:tr w:rsidR="003F4A87" w:rsidRPr="003F4A87" w:rsidTr="007D06AE">
        <w:trPr>
          <w:trHeight w:val="1023"/>
        </w:trPr>
        <w:tc>
          <w:tcPr>
            <w:tcW w:w="2050" w:type="dxa"/>
            <w:tcBorders>
              <w:top w:val="single" w:sz="2" w:space="0" w:color="836967"/>
              <w:left w:val="single" w:sz="2" w:space="0" w:color="836967"/>
              <w:bottom w:val="single" w:sz="2" w:space="0" w:color="836967"/>
              <w:right w:val="single" w:sz="2" w:space="0" w:color="836967"/>
            </w:tcBorders>
          </w:tcPr>
          <w:p w:rsidR="003F4A87" w:rsidRPr="003F4A87" w:rsidRDefault="003F4A87" w:rsidP="003F4A87">
            <w:pPr>
              <w:rPr>
                <w:rFonts w:ascii="Times New Roman" w:eastAsia="Times New Roman" w:hAnsi="Times New Roman" w:cs="Times New Roman"/>
                <w:color w:val="000000"/>
                <w:sz w:val="28"/>
              </w:rPr>
            </w:pPr>
          </w:p>
        </w:tc>
        <w:tc>
          <w:tcPr>
            <w:tcW w:w="8298" w:type="dxa"/>
            <w:tcBorders>
              <w:top w:val="single" w:sz="2" w:space="0" w:color="836967"/>
              <w:left w:val="single" w:sz="2" w:space="0" w:color="836967"/>
              <w:bottom w:val="single" w:sz="2" w:space="0" w:color="836967"/>
              <w:right w:val="single" w:sz="2" w:space="0" w:color="836967"/>
            </w:tcBorders>
          </w:tcPr>
          <w:p w:rsidR="003F4A87" w:rsidRPr="003F4A87" w:rsidRDefault="003F4A87" w:rsidP="003F4A87">
            <w:pPr>
              <w:numPr>
                <w:ilvl w:val="0"/>
                <w:numId w:val="12"/>
              </w:numPr>
              <w:spacing w:line="29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определить нужную информацию и выполнить стандартные процедуры в соответствии с прямыми указаниями в четко определенной ситуации; </w:t>
            </w:r>
          </w:p>
          <w:p w:rsidR="003F4A87" w:rsidRPr="003F4A87" w:rsidRDefault="003F4A87" w:rsidP="003F4A87">
            <w:pPr>
              <w:numPr>
                <w:ilvl w:val="0"/>
                <w:numId w:val="12"/>
              </w:numPr>
              <w:spacing w:line="268" w:lineRule="auto"/>
              <w:ind w:right="8" w:hanging="360"/>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выполнить действия, которые явно следуют из описания предложенной ситуации </w:t>
            </w:r>
          </w:p>
        </w:tc>
      </w:tr>
    </w:tbl>
    <w:p w:rsidR="003F4A87" w:rsidRPr="003F4A87" w:rsidRDefault="003F4A87" w:rsidP="003F4A87">
      <w:pPr>
        <w:spacing w:after="69"/>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137"/>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139"/>
        <w:ind w:left="86"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Рекомендации педагогам: </w:t>
      </w:r>
    </w:p>
    <w:p w:rsidR="003F4A87" w:rsidRPr="003F4A87" w:rsidRDefault="003F4A87" w:rsidP="003F4A87">
      <w:pPr>
        <w:spacing w:after="69"/>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0"/>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tbl>
      <w:tblPr>
        <w:tblStyle w:val="TableGrid"/>
        <w:tblW w:w="10348" w:type="dxa"/>
        <w:tblInd w:w="-3" w:type="dxa"/>
        <w:tblCellMar>
          <w:top w:w="64" w:type="dxa"/>
          <w:left w:w="74" w:type="dxa"/>
          <w:bottom w:w="0" w:type="dxa"/>
          <w:right w:w="0" w:type="dxa"/>
        </w:tblCellMar>
        <w:tblLook w:val="04A0" w:firstRow="1" w:lastRow="0" w:firstColumn="1" w:lastColumn="0" w:noHBand="0" w:noVBand="1"/>
      </w:tblPr>
      <w:tblGrid>
        <w:gridCol w:w="2050"/>
        <w:gridCol w:w="8298"/>
      </w:tblGrid>
      <w:tr w:rsidR="003F4A87" w:rsidRPr="003F4A87" w:rsidTr="007D06AE">
        <w:trPr>
          <w:trHeight w:val="763"/>
        </w:trPr>
        <w:tc>
          <w:tcPr>
            <w:tcW w:w="10348" w:type="dxa"/>
            <w:gridSpan w:val="2"/>
            <w:tcBorders>
              <w:top w:val="single" w:sz="2" w:space="0" w:color="836967"/>
              <w:left w:val="single" w:sz="2" w:space="0" w:color="836967"/>
              <w:bottom w:val="single" w:sz="2" w:space="0" w:color="836967"/>
              <w:right w:val="single" w:sz="2" w:space="0" w:color="836967"/>
            </w:tcBorders>
          </w:tcPr>
          <w:p w:rsidR="003F4A87" w:rsidRPr="003F4A87" w:rsidRDefault="003F4A87" w:rsidP="003F4A87">
            <w:pPr>
              <w:spacing w:after="70"/>
              <w:ind w:right="79"/>
              <w:jc w:val="center"/>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Характеристика уровней сформированности естественнонаучной грамотности </w:t>
            </w:r>
          </w:p>
          <w:p w:rsidR="003F4A87" w:rsidRPr="003F4A87" w:rsidRDefault="003F4A87" w:rsidP="003F4A87">
            <w:pPr>
              <w:ind w:left="3"/>
              <w:jc w:val="center"/>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 </w:t>
            </w:r>
          </w:p>
        </w:tc>
      </w:tr>
      <w:tr w:rsidR="003F4A87" w:rsidRPr="003F4A87" w:rsidTr="007D06AE">
        <w:trPr>
          <w:trHeight w:val="2218"/>
        </w:trPr>
        <w:tc>
          <w:tcPr>
            <w:tcW w:w="2050"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spacing w:after="96"/>
              <w:ind w:right="-3"/>
              <w:jc w:val="right"/>
              <w:rPr>
                <w:rFonts w:ascii="Times New Roman" w:eastAsia="Times New Roman" w:hAnsi="Times New Roman" w:cs="Times New Roman"/>
                <w:color w:val="000000"/>
                <w:sz w:val="28"/>
              </w:rPr>
            </w:pPr>
            <w:r w:rsidRPr="003F4A87">
              <w:rPr>
                <w:rFonts w:ascii="Arial" w:eastAsia="Arial" w:hAnsi="Arial" w:cs="Arial"/>
                <w:color w:val="333333"/>
                <w:sz w:val="28"/>
              </w:rPr>
              <w:t xml:space="preserve"> </w:t>
            </w:r>
          </w:p>
          <w:p w:rsidR="003F4A87" w:rsidRPr="003F4A87" w:rsidRDefault="003F4A87" w:rsidP="003F4A87">
            <w:pPr>
              <w:ind w:left="52"/>
              <w:jc w:val="both"/>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Высокий уровень</w:t>
            </w:r>
            <w:r w:rsidRPr="003F4A87">
              <w:rPr>
                <w:rFonts w:ascii="Times New Roman" w:eastAsia="Times New Roman" w:hAnsi="Times New Roman" w:cs="Times New Roman"/>
                <w:color w:val="000000"/>
                <w:sz w:val="28"/>
              </w:rPr>
              <w:t xml:space="preserve"> </w:t>
            </w:r>
          </w:p>
        </w:tc>
        <w:tc>
          <w:tcPr>
            <w:tcW w:w="8298"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spacing w:after="136"/>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Обучающиеся на этом уровне могут: </w:t>
            </w:r>
          </w:p>
          <w:p w:rsidR="003F4A87" w:rsidRPr="003F4A87" w:rsidRDefault="003F4A87" w:rsidP="003F4A87">
            <w:pPr>
              <w:spacing w:line="262" w:lineRule="auto"/>
              <w:ind w:right="663"/>
              <w:jc w:val="both"/>
              <w:rPr>
                <w:rFonts w:ascii="Times New Roman" w:eastAsia="Times New Roman" w:hAnsi="Times New Roman" w:cs="Times New Roman"/>
                <w:color w:val="000000"/>
                <w:sz w:val="28"/>
              </w:rPr>
            </w:pPr>
            <w:r w:rsidRPr="003F4A87">
              <w:rPr>
                <w:rFonts w:ascii="Times New Roman" w:eastAsia="Times New Roman" w:hAnsi="Times New Roman" w:cs="Times New Roman"/>
                <w:color w:val="333333"/>
                <w:sz w:val="28"/>
              </w:rPr>
              <w:t xml:space="preserve">Анализировать сложную информацию или данные, обобщать или оценивать доказательства, обосновывать, формулировать выводы, учитывая разные источники информации, разрабатывать план или последовательность шагов, ведущих к решению проблемы. </w:t>
            </w:r>
          </w:p>
          <w:p w:rsidR="003F4A87" w:rsidRPr="003F4A87" w:rsidRDefault="003F4A87" w:rsidP="003F4A87">
            <w:pPr>
              <w:spacing w:after="65"/>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 xml:space="preserve"> </w:t>
            </w:r>
          </w:p>
          <w:p w:rsidR="003F4A87" w:rsidRPr="003F4A87" w:rsidRDefault="003F4A87" w:rsidP="003F4A87">
            <w:pPr>
              <w:ind w:left="269"/>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 </w:t>
            </w:r>
          </w:p>
        </w:tc>
      </w:tr>
      <w:tr w:rsidR="003F4A87" w:rsidRPr="003F4A87" w:rsidTr="007D06AE">
        <w:trPr>
          <w:trHeight w:val="2012"/>
        </w:trPr>
        <w:tc>
          <w:tcPr>
            <w:tcW w:w="2050" w:type="dxa"/>
            <w:tcBorders>
              <w:top w:val="single" w:sz="2" w:space="0" w:color="836967"/>
              <w:left w:val="single" w:sz="2" w:space="0" w:color="836967"/>
              <w:bottom w:val="single" w:sz="2" w:space="0" w:color="836967"/>
              <w:right w:val="single" w:sz="2" w:space="0" w:color="836967"/>
            </w:tcBorders>
          </w:tcPr>
          <w:p w:rsidR="003F4A87" w:rsidRPr="003F4A87" w:rsidRDefault="003F4A87" w:rsidP="003F4A87">
            <w:pPr>
              <w:ind w:left="71"/>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lastRenderedPageBreak/>
              <w:t>Средний уровень</w:t>
            </w:r>
            <w:r w:rsidRPr="003F4A87">
              <w:rPr>
                <w:rFonts w:ascii="Times New Roman" w:eastAsia="Times New Roman" w:hAnsi="Times New Roman" w:cs="Times New Roman"/>
                <w:color w:val="000000"/>
                <w:sz w:val="28"/>
              </w:rPr>
              <w:t xml:space="preserve"> </w:t>
            </w:r>
          </w:p>
        </w:tc>
        <w:tc>
          <w:tcPr>
            <w:tcW w:w="8298" w:type="dxa"/>
            <w:tcBorders>
              <w:top w:val="single" w:sz="2" w:space="0" w:color="836967"/>
              <w:left w:val="single" w:sz="2" w:space="0" w:color="836967"/>
              <w:bottom w:val="single" w:sz="2" w:space="0" w:color="836967"/>
              <w:right w:val="single" w:sz="2" w:space="0" w:color="836967"/>
            </w:tcBorders>
          </w:tcPr>
          <w:p w:rsidR="003F4A87" w:rsidRPr="003F4A87" w:rsidRDefault="003F4A87" w:rsidP="003F4A87">
            <w:pPr>
              <w:spacing w:after="141"/>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Обучающиеся на этом уровне могут: </w:t>
            </w:r>
          </w:p>
          <w:p w:rsidR="003F4A87" w:rsidRPr="003F4A87" w:rsidRDefault="003F4A87" w:rsidP="003F4A87">
            <w:pPr>
              <w:spacing w:after="119" w:line="276" w:lineRule="auto"/>
              <w:rPr>
                <w:rFonts w:ascii="Times New Roman" w:eastAsia="Times New Roman" w:hAnsi="Times New Roman" w:cs="Times New Roman"/>
                <w:color w:val="000000"/>
                <w:sz w:val="28"/>
              </w:rPr>
            </w:pPr>
            <w:r w:rsidRPr="003F4A87">
              <w:rPr>
                <w:rFonts w:ascii="Times New Roman" w:eastAsia="Times New Roman" w:hAnsi="Times New Roman" w:cs="Times New Roman"/>
                <w:color w:val="333333"/>
                <w:sz w:val="28"/>
              </w:rPr>
              <w:t>Использовать и применять понятийное знание для описания или объяснения явлений, выбирать соответствующие процедуры, предполагающие два шага или более, интерпретировать или использовать простые наборы данных в виде таблиц или графиков.</w:t>
            </w:r>
            <w:r w:rsidRPr="003F4A87">
              <w:rPr>
                <w:rFonts w:ascii="Times New Roman" w:eastAsia="Times New Roman" w:hAnsi="Times New Roman" w:cs="Times New Roman"/>
                <w:color w:val="000000"/>
                <w:sz w:val="28"/>
              </w:rPr>
              <w:t xml:space="preserve"> </w:t>
            </w:r>
          </w:p>
          <w:p w:rsidR="003F4A87" w:rsidRPr="003F4A87" w:rsidRDefault="003F4A87" w:rsidP="003F4A87">
            <w:pPr>
              <w:ind w:left="269"/>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 </w:t>
            </w:r>
          </w:p>
        </w:tc>
      </w:tr>
      <w:tr w:rsidR="003F4A87" w:rsidRPr="003F4A87" w:rsidTr="007D06AE">
        <w:trPr>
          <w:trHeight w:val="1965"/>
        </w:trPr>
        <w:tc>
          <w:tcPr>
            <w:tcW w:w="2050" w:type="dxa"/>
            <w:tcBorders>
              <w:top w:val="single" w:sz="2" w:space="0" w:color="836967"/>
              <w:left w:val="single" w:sz="2" w:space="0" w:color="836967"/>
              <w:bottom w:val="single" w:sz="2" w:space="0" w:color="836967"/>
              <w:right w:val="single" w:sz="2" w:space="0" w:color="836967"/>
            </w:tcBorders>
            <w:shd w:val="clear" w:color="auto" w:fill="FFFFFF"/>
            <w:vAlign w:val="center"/>
          </w:tcPr>
          <w:p w:rsidR="003F4A87" w:rsidRPr="003F4A87" w:rsidRDefault="003F4A87" w:rsidP="003F4A87">
            <w:pPr>
              <w:ind w:left="139"/>
              <w:rPr>
                <w:rFonts w:ascii="Times New Roman" w:eastAsia="Times New Roman" w:hAnsi="Times New Roman" w:cs="Times New Roman"/>
                <w:color w:val="000000"/>
                <w:sz w:val="28"/>
              </w:rPr>
            </w:pPr>
            <w:r w:rsidRPr="003F4A87">
              <w:rPr>
                <w:rFonts w:ascii="Times New Roman" w:eastAsia="Times New Roman" w:hAnsi="Times New Roman" w:cs="Times New Roman"/>
                <w:b/>
                <w:color w:val="000000"/>
                <w:sz w:val="28"/>
              </w:rPr>
              <w:t>Низкий уровень</w:t>
            </w:r>
            <w:r w:rsidRPr="003F4A87">
              <w:rPr>
                <w:rFonts w:ascii="Times New Roman" w:eastAsia="Times New Roman" w:hAnsi="Times New Roman" w:cs="Times New Roman"/>
                <w:color w:val="000000"/>
                <w:sz w:val="28"/>
              </w:rPr>
              <w:t xml:space="preserve"> </w:t>
            </w:r>
          </w:p>
        </w:tc>
        <w:tc>
          <w:tcPr>
            <w:tcW w:w="8298" w:type="dxa"/>
            <w:tcBorders>
              <w:top w:val="single" w:sz="2" w:space="0" w:color="836967"/>
              <w:left w:val="single" w:sz="2" w:space="0" w:color="836967"/>
              <w:bottom w:val="single" w:sz="2" w:space="0" w:color="836967"/>
              <w:right w:val="single" w:sz="2" w:space="0" w:color="836967"/>
            </w:tcBorders>
            <w:shd w:val="clear" w:color="auto" w:fill="FFFFFF"/>
          </w:tcPr>
          <w:p w:rsidR="003F4A87" w:rsidRPr="003F4A87" w:rsidRDefault="003F4A87" w:rsidP="003F4A87">
            <w:pPr>
              <w:spacing w:after="137"/>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Обучающиеся на этом уровне могут: </w:t>
            </w:r>
          </w:p>
          <w:p w:rsidR="003F4A87" w:rsidRPr="003F4A87" w:rsidRDefault="003F4A87" w:rsidP="003F4A87">
            <w:pPr>
              <w:spacing w:line="284" w:lineRule="auto"/>
              <w:rPr>
                <w:rFonts w:ascii="Times New Roman" w:eastAsia="Times New Roman" w:hAnsi="Times New Roman" w:cs="Times New Roman"/>
                <w:color w:val="000000"/>
                <w:sz w:val="28"/>
              </w:rPr>
            </w:pPr>
            <w:r w:rsidRPr="003F4A87">
              <w:rPr>
                <w:rFonts w:ascii="Times New Roman" w:eastAsia="Times New Roman" w:hAnsi="Times New Roman" w:cs="Times New Roman"/>
                <w:color w:val="333333"/>
                <w:sz w:val="28"/>
              </w:rPr>
              <w:t xml:space="preserve">Выполнять одношаговую процедуру, например, распознавать факты, термины, принципы или понятия, или найти единственную точку, содержащую информацию, на графике или в таблице. </w:t>
            </w:r>
          </w:p>
          <w:p w:rsidR="003F4A87" w:rsidRPr="003F4A87" w:rsidRDefault="003F4A87" w:rsidP="003F4A87">
            <w:pPr>
              <w:spacing w:after="137"/>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 </w:t>
            </w:r>
          </w:p>
          <w:p w:rsidR="003F4A87" w:rsidRPr="003F4A87" w:rsidRDefault="003F4A87" w:rsidP="003F4A87">
            <w:pPr>
              <w:ind w:left="269"/>
              <w:rPr>
                <w:rFonts w:ascii="Times New Roman" w:eastAsia="Times New Roman" w:hAnsi="Times New Roman" w:cs="Times New Roman"/>
                <w:color w:val="000000"/>
                <w:sz w:val="28"/>
              </w:rPr>
            </w:pPr>
            <w:r w:rsidRPr="003F4A87">
              <w:rPr>
                <w:rFonts w:ascii="Times New Roman" w:eastAsia="Times New Roman" w:hAnsi="Times New Roman" w:cs="Times New Roman"/>
                <w:color w:val="000000"/>
                <w:sz w:val="28"/>
              </w:rPr>
              <w:t xml:space="preserve"> </w:t>
            </w:r>
          </w:p>
        </w:tc>
      </w:tr>
    </w:tbl>
    <w:p w:rsidR="008A7F58" w:rsidRDefault="008A7F58" w:rsidP="003F4A87">
      <w:pPr>
        <w:spacing w:after="69"/>
        <w:ind w:left="86" w:hanging="1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69"/>
        <w:ind w:left="86" w:hanging="10"/>
        <w:rPr>
          <w:rFonts w:ascii="Times New Roman" w:eastAsia="Times New Roman" w:hAnsi="Times New Roman" w:cs="Times New Roman"/>
          <w:color w:val="000000"/>
          <w:sz w:val="28"/>
          <w:lang w:eastAsia="ru-RU"/>
        </w:rPr>
      </w:pPr>
      <w:bookmarkStart w:id="0" w:name="_GoBack"/>
      <w:bookmarkEnd w:id="0"/>
      <w:r w:rsidRPr="003F4A87">
        <w:rPr>
          <w:rFonts w:ascii="Times New Roman" w:eastAsia="Times New Roman" w:hAnsi="Times New Roman" w:cs="Times New Roman"/>
          <w:b/>
          <w:color w:val="000000"/>
          <w:sz w:val="28"/>
          <w:lang w:eastAsia="ru-RU"/>
        </w:rPr>
        <w:t xml:space="preserve">Выводы </w:t>
      </w:r>
    </w:p>
    <w:p w:rsidR="003F4A87" w:rsidRPr="003F4A87" w:rsidRDefault="003F4A87" w:rsidP="008A7F58">
      <w:pPr>
        <w:spacing w:after="75"/>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numPr>
          <w:ilvl w:val="0"/>
          <w:numId w:val="3"/>
        </w:numPr>
        <w:spacing w:after="81" w:line="26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Анализ проведенного мониторинга показыв</w:t>
      </w:r>
      <w:r w:rsidR="007D06AE">
        <w:rPr>
          <w:rFonts w:ascii="Times New Roman" w:eastAsia="Times New Roman" w:hAnsi="Times New Roman" w:cs="Times New Roman"/>
          <w:color w:val="000000"/>
          <w:sz w:val="28"/>
          <w:lang w:eastAsia="ru-RU"/>
        </w:rPr>
        <w:t>ает, что МБОУ «СОШ№2 с.Центора-Юрт</w:t>
      </w:r>
      <w:r w:rsidRPr="003F4A87">
        <w:rPr>
          <w:rFonts w:ascii="Times New Roman" w:eastAsia="Times New Roman" w:hAnsi="Times New Roman" w:cs="Times New Roman"/>
          <w:color w:val="000000"/>
          <w:sz w:val="28"/>
          <w:lang w:eastAsia="ru-RU"/>
        </w:rPr>
        <w:t>»</w:t>
      </w:r>
      <w:r w:rsidR="007D06AE">
        <w:rPr>
          <w:rFonts w:ascii="Times New Roman" w:eastAsia="Times New Roman" w:hAnsi="Times New Roman" w:cs="Times New Roman"/>
          <w:color w:val="000000"/>
          <w:sz w:val="28"/>
          <w:lang w:eastAsia="ru-RU"/>
        </w:rPr>
        <w:t xml:space="preserve"> </w:t>
      </w:r>
      <w:proofErr w:type="gramStart"/>
      <w:r w:rsidR="007D06AE">
        <w:rPr>
          <w:rFonts w:ascii="Times New Roman" w:eastAsia="Times New Roman" w:hAnsi="Times New Roman" w:cs="Times New Roman"/>
          <w:color w:val="000000"/>
          <w:sz w:val="28"/>
          <w:lang w:eastAsia="ru-RU"/>
        </w:rPr>
        <w:t>им.А</w:t>
      </w:r>
      <w:proofErr w:type="gramEnd"/>
      <w:r w:rsidR="007D06AE">
        <w:rPr>
          <w:rFonts w:ascii="Times New Roman" w:eastAsia="Times New Roman" w:hAnsi="Times New Roman" w:cs="Times New Roman"/>
          <w:color w:val="000000"/>
          <w:sz w:val="28"/>
          <w:lang w:eastAsia="ru-RU"/>
        </w:rPr>
        <w:t>-Х.Кадырова</w:t>
      </w:r>
      <w:r w:rsidRPr="003F4A87">
        <w:rPr>
          <w:rFonts w:ascii="Times New Roman" w:eastAsia="Times New Roman" w:hAnsi="Times New Roman" w:cs="Times New Roman"/>
          <w:color w:val="000000"/>
          <w:sz w:val="28"/>
          <w:lang w:eastAsia="ru-RU"/>
        </w:rPr>
        <w:t xml:space="preserve">, реализующие </w:t>
      </w:r>
    </w:p>
    <w:p w:rsidR="003F4A87" w:rsidRPr="003F4A87" w:rsidRDefault="003F4A87" w:rsidP="003F4A87">
      <w:pPr>
        <w:numPr>
          <w:ilvl w:val="0"/>
          <w:numId w:val="3"/>
        </w:numPr>
        <w:spacing w:after="4" w:line="338"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образовательные программы основного общего образования, в 2023-2024 учебном году использовали в учебном процессе банк заданий для оценки функциональной грамотности</w:t>
      </w:r>
      <w:r w:rsidR="007D06AE">
        <w:rPr>
          <w:rFonts w:ascii="Times New Roman" w:eastAsia="Times New Roman" w:hAnsi="Times New Roman" w:cs="Times New Roman"/>
          <w:color w:val="000000"/>
          <w:sz w:val="28"/>
          <w:lang w:eastAsia="ru-RU"/>
        </w:rPr>
        <w:t xml:space="preserve"> обучающихся, размещенный на </w:t>
      </w:r>
      <w:r w:rsidRPr="003F4A87">
        <w:rPr>
          <w:rFonts w:ascii="Arial" w:eastAsia="Arial" w:hAnsi="Arial" w:cs="Arial"/>
          <w:color w:val="000000"/>
          <w:sz w:val="28"/>
          <w:lang w:eastAsia="ru-RU"/>
        </w:rPr>
        <w:t xml:space="preserve"> </w:t>
      </w:r>
      <w:r w:rsidRPr="003F4A87">
        <w:rPr>
          <w:rFonts w:ascii="Times New Roman" w:eastAsia="Times New Roman" w:hAnsi="Times New Roman" w:cs="Times New Roman"/>
          <w:color w:val="000000"/>
          <w:sz w:val="28"/>
          <w:lang w:eastAsia="ru-RU"/>
        </w:rPr>
        <w:t xml:space="preserve">платформе </w:t>
      </w:r>
      <w:hyperlink r:id="rId5" w:history="1">
        <w:r w:rsidR="007D06AE" w:rsidRPr="00B63034">
          <w:rPr>
            <w:rStyle w:val="a3"/>
            <w:rFonts w:ascii="Times New Roman" w:eastAsia="Times New Roman" w:hAnsi="Times New Roman" w:cs="Times New Roman"/>
            <w:sz w:val="28"/>
            <w:lang w:eastAsia="ru-RU"/>
          </w:rPr>
          <w:t>https://fg.resh.edu.ru/</w:t>
        </w:r>
      </w:hyperlink>
      <w:r w:rsidR="007D06AE">
        <w:rPr>
          <w:rFonts w:ascii="Times New Roman" w:eastAsia="Times New Roman" w:hAnsi="Times New Roman" w:cs="Times New Roman"/>
          <w:color w:val="000000"/>
          <w:sz w:val="28"/>
          <w:lang w:eastAsia="ru-RU"/>
        </w:rPr>
        <w:t xml:space="preserve"> </w:t>
      </w:r>
      <w:r w:rsidRPr="003F4A87">
        <w:rPr>
          <w:rFonts w:ascii="Times New Roman" w:eastAsia="Times New Roman" w:hAnsi="Times New Roman" w:cs="Times New Roman"/>
          <w:color w:val="000000"/>
          <w:sz w:val="28"/>
          <w:lang w:eastAsia="ru-RU"/>
        </w:rPr>
        <w:t xml:space="preserve">. </w:t>
      </w:r>
    </w:p>
    <w:p w:rsidR="003F4A87" w:rsidRPr="003F4A87" w:rsidRDefault="003F4A87" w:rsidP="003F4A87">
      <w:pPr>
        <w:numPr>
          <w:ilvl w:val="0"/>
          <w:numId w:val="3"/>
        </w:numPr>
        <w:spacing w:after="4" w:line="356"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Чаще</w:t>
      </w:r>
      <w:r w:rsidR="007D06AE">
        <w:rPr>
          <w:rFonts w:ascii="Times New Roman" w:eastAsia="Times New Roman" w:hAnsi="Times New Roman" w:cs="Times New Roman"/>
          <w:color w:val="000000"/>
          <w:sz w:val="28"/>
          <w:lang w:eastAsia="ru-RU"/>
        </w:rPr>
        <w:t xml:space="preserve"> всего в МБОУ «СОШ№2 с.Центора-Юрт</w:t>
      </w:r>
      <w:r w:rsidRPr="003F4A87">
        <w:rPr>
          <w:rFonts w:ascii="Times New Roman" w:eastAsia="Times New Roman" w:hAnsi="Times New Roman" w:cs="Times New Roman"/>
          <w:color w:val="000000"/>
          <w:sz w:val="28"/>
          <w:lang w:eastAsia="ru-RU"/>
        </w:rPr>
        <w:t>»</w:t>
      </w:r>
      <w:r w:rsidR="007D06AE">
        <w:rPr>
          <w:rFonts w:ascii="Times New Roman" w:eastAsia="Times New Roman" w:hAnsi="Times New Roman" w:cs="Times New Roman"/>
          <w:color w:val="000000"/>
          <w:sz w:val="28"/>
          <w:lang w:eastAsia="ru-RU"/>
        </w:rPr>
        <w:t xml:space="preserve"> </w:t>
      </w:r>
      <w:proofErr w:type="gramStart"/>
      <w:r w:rsidR="007D06AE">
        <w:rPr>
          <w:rFonts w:ascii="Times New Roman" w:eastAsia="Times New Roman" w:hAnsi="Times New Roman" w:cs="Times New Roman"/>
          <w:color w:val="000000"/>
          <w:sz w:val="28"/>
          <w:lang w:eastAsia="ru-RU"/>
        </w:rPr>
        <w:t>им.А</w:t>
      </w:r>
      <w:proofErr w:type="gramEnd"/>
      <w:r w:rsidR="007D06AE">
        <w:rPr>
          <w:rFonts w:ascii="Times New Roman" w:eastAsia="Times New Roman" w:hAnsi="Times New Roman" w:cs="Times New Roman"/>
          <w:color w:val="000000"/>
          <w:sz w:val="28"/>
          <w:lang w:eastAsia="ru-RU"/>
        </w:rPr>
        <w:t>-Х.Кадырова</w:t>
      </w:r>
      <w:r w:rsidRPr="003F4A87">
        <w:rPr>
          <w:rFonts w:ascii="Times New Roman" w:eastAsia="Times New Roman" w:hAnsi="Times New Roman" w:cs="Times New Roman"/>
          <w:color w:val="000000"/>
          <w:sz w:val="28"/>
          <w:lang w:eastAsia="ru-RU"/>
        </w:rPr>
        <w:t xml:space="preserve"> проводилась оценка читательской, математической, естественнонаучной грамотности обучающихся. </w:t>
      </w:r>
    </w:p>
    <w:p w:rsidR="003F4A87" w:rsidRPr="003F4A87" w:rsidRDefault="003F4A87" w:rsidP="003F4A87">
      <w:pPr>
        <w:numPr>
          <w:ilvl w:val="0"/>
          <w:numId w:val="3"/>
        </w:numPr>
        <w:spacing w:after="29" w:line="351"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Руководствуясь данными информационной системы «Функциональная грамотность», уровень сформированности функциональной грамотности обуч</w:t>
      </w:r>
      <w:r w:rsidR="007D06AE">
        <w:rPr>
          <w:rFonts w:ascii="Times New Roman" w:eastAsia="Times New Roman" w:hAnsi="Times New Roman" w:cs="Times New Roman"/>
          <w:color w:val="000000"/>
          <w:sz w:val="28"/>
          <w:lang w:eastAsia="ru-RU"/>
        </w:rPr>
        <w:t>ающихся МБОУ «СОШ№2 с.Центора-Юрт</w:t>
      </w:r>
      <w:r w:rsidRPr="003F4A87">
        <w:rPr>
          <w:rFonts w:ascii="Times New Roman" w:eastAsia="Times New Roman" w:hAnsi="Times New Roman" w:cs="Times New Roman"/>
          <w:color w:val="000000"/>
          <w:sz w:val="28"/>
          <w:lang w:eastAsia="ru-RU"/>
        </w:rPr>
        <w:t xml:space="preserve">» </w:t>
      </w:r>
      <w:proofErr w:type="gramStart"/>
      <w:r w:rsidR="007D06AE">
        <w:rPr>
          <w:rFonts w:ascii="Times New Roman" w:eastAsia="Times New Roman" w:hAnsi="Times New Roman" w:cs="Times New Roman"/>
          <w:color w:val="000000"/>
          <w:sz w:val="28"/>
          <w:lang w:eastAsia="ru-RU"/>
        </w:rPr>
        <w:t>им.А</w:t>
      </w:r>
      <w:proofErr w:type="gramEnd"/>
      <w:r w:rsidR="007D06AE">
        <w:rPr>
          <w:rFonts w:ascii="Times New Roman" w:eastAsia="Times New Roman" w:hAnsi="Times New Roman" w:cs="Times New Roman"/>
          <w:color w:val="000000"/>
          <w:sz w:val="28"/>
          <w:lang w:eastAsia="ru-RU"/>
        </w:rPr>
        <w:t xml:space="preserve">-Х.Кадырова </w:t>
      </w:r>
      <w:r w:rsidRPr="003F4A87">
        <w:rPr>
          <w:rFonts w:ascii="Times New Roman" w:eastAsia="Times New Roman" w:hAnsi="Times New Roman" w:cs="Times New Roman"/>
          <w:color w:val="000000"/>
          <w:sz w:val="28"/>
          <w:lang w:eastAsia="ru-RU"/>
        </w:rPr>
        <w:t>можно</w:t>
      </w:r>
      <w:r w:rsidR="007D06AE">
        <w:rPr>
          <w:rFonts w:ascii="Times New Roman" w:eastAsia="Times New Roman" w:hAnsi="Times New Roman" w:cs="Times New Roman"/>
          <w:color w:val="000000"/>
          <w:sz w:val="28"/>
          <w:lang w:eastAsia="ru-RU"/>
        </w:rPr>
        <w:t xml:space="preserve"> </w:t>
      </w:r>
      <w:r w:rsidRPr="003F4A87">
        <w:rPr>
          <w:rFonts w:ascii="Times New Roman" w:eastAsia="Times New Roman" w:hAnsi="Times New Roman" w:cs="Times New Roman"/>
          <w:color w:val="000000"/>
          <w:sz w:val="28"/>
          <w:lang w:eastAsia="ru-RU"/>
        </w:rPr>
        <w:t xml:space="preserve">охарактеризовать как средний и низкий. </w:t>
      </w:r>
    </w:p>
    <w:p w:rsidR="003F4A87" w:rsidRPr="003F4A87" w:rsidRDefault="003F4A87" w:rsidP="003F4A87">
      <w:pPr>
        <w:numPr>
          <w:ilvl w:val="0"/>
          <w:numId w:val="3"/>
        </w:numPr>
        <w:spacing w:after="4" w:line="341"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Данные информационной системы «Функциональная грамотность» в части результативности не отображают в полной мере уровень сформированности функциональной грамотности обучающихся. Поэтому анализ уровня сформированности функциональной грамотности обуча</w:t>
      </w:r>
      <w:r w:rsidR="007D06AE">
        <w:rPr>
          <w:rFonts w:ascii="Times New Roman" w:eastAsia="Times New Roman" w:hAnsi="Times New Roman" w:cs="Times New Roman"/>
          <w:color w:val="000000"/>
          <w:sz w:val="28"/>
          <w:lang w:eastAsia="ru-RU"/>
        </w:rPr>
        <w:t>ющихся в МБОУ «СОШ№2 с.Центора-Юрт</w:t>
      </w:r>
      <w:r w:rsidRPr="003F4A87">
        <w:rPr>
          <w:rFonts w:ascii="Times New Roman" w:eastAsia="Times New Roman" w:hAnsi="Times New Roman" w:cs="Times New Roman"/>
          <w:color w:val="000000"/>
          <w:sz w:val="28"/>
          <w:lang w:eastAsia="ru-RU"/>
        </w:rPr>
        <w:t>»</w:t>
      </w:r>
      <w:r w:rsidR="007D06AE">
        <w:rPr>
          <w:rFonts w:ascii="Times New Roman" w:eastAsia="Times New Roman" w:hAnsi="Times New Roman" w:cs="Times New Roman"/>
          <w:color w:val="000000"/>
          <w:sz w:val="28"/>
          <w:lang w:eastAsia="ru-RU"/>
        </w:rPr>
        <w:t xml:space="preserve"> </w:t>
      </w:r>
      <w:proofErr w:type="gramStart"/>
      <w:r w:rsidR="007D06AE">
        <w:rPr>
          <w:rFonts w:ascii="Times New Roman" w:eastAsia="Times New Roman" w:hAnsi="Times New Roman" w:cs="Times New Roman"/>
          <w:color w:val="000000"/>
          <w:sz w:val="28"/>
          <w:lang w:eastAsia="ru-RU"/>
        </w:rPr>
        <w:t>им.А</w:t>
      </w:r>
      <w:proofErr w:type="gramEnd"/>
      <w:r w:rsidR="007D06AE">
        <w:rPr>
          <w:rFonts w:ascii="Times New Roman" w:eastAsia="Times New Roman" w:hAnsi="Times New Roman" w:cs="Times New Roman"/>
          <w:color w:val="000000"/>
          <w:sz w:val="28"/>
          <w:lang w:eastAsia="ru-RU"/>
        </w:rPr>
        <w:t xml:space="preserve">-Х.Кадырова </w:t>
      </w:r>
      <w:r w:rsidRPr="003F4A87">
        <w:rPr>
          <w:rFonts w:ascii="Times New Roman" w:eastAsia="Times New Roman" w:hAnsi="Times New Roman" w:cs="Times New Roman"/>
          <w:color w:val="000000"/>
          <w:sz w:val="28"/>
          <w:lang w:eastAsia="ru-RU"/>
        </w:rPr>
        <w:t xml:space="preserve">не должен  </w:t>
      </w:r>
      <w:r w:rsidRPr="003F4A87">
        <w:rPr>
          <w:rFonts w:ascii="Arial" w:eastAsia="Arial" w:hAnsi="Arial" w:cs="Arial"/>
          <w:color w:val="000000"/>
          <w:sz w:val="28"/>
          <w:lang w:eastAsia="ru-RU"/>
        </w:rPr>
        <w:t xml:space="preserve"> </w:t>
      </w:r>
      <w:r w:rsidRPr="003F4A87">
        <w:rPr>
          <w:rFonts w:ascii="Times New Roman" w:eastAsia="Times New Roman" w:hAnsi="Times New Roman" w:cs="Times New Roman"/>
          <w:color w:val="000000"/>
          <w:sz w:val="28"/>
          <w:lang w:eastAsia="ru-RU"/>
        </w:rPr>
        <w:t xml:space="preserve">проводиться только с учетом показателей РЭШ. </w:t>
      </w:r>
    </w:p>
    <w:p w:rsidR="003F4A87" w:rsidRPr="003F4A87" w:rsidRDefault="003F4A87" w:rsidP="00CF3562">
      <w:pPr>
        <w:numPr>
          <w:ilvl w:val="0"/>
          <w:numId w:val="3"/>
        </w:numPr>
        <w:spacing w:after="4" w:line="350" w:lineRule="auto"/>
        <w:ind w:right="3" w:hanging="360"/>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lastRenderedPageBreak/>
        <w:t>В целом, работу по внедрению в учебный процесс банка заданий для оценки функциональной грамотности обуч</w:t>
      </w:r>
      <w:r w:rsidR="00C923FE">
        <w:rPr>
          <w:rFonts w:ascii="Times New Roman" w:eastAsia="Times New Roman" w:hAnsi="Times New Roman" w:cs="Times New Roman"/>
          <w:color w:val="000000"/>
          <w:sz w:val="28"/>
          <w:lang w:eastAsia="ru-RU"/>
        </w:rPr>
        <w:t>ающихся МБОУ «СОШ№2 с.Центора-Юрт</w:t>
      </w:r>
      <w:r w:rsidRPr="003F4A87">
        <w:rPr>
          <w:rFonts w:ascii="Times New Roman" w:eastAsia="Times New Roman" w:hAnsi="Times New Roman" w:cs="Times New Roman"/>
          <w:color w:val="000000"/>
          <w:sz w:val="28"/>
          <w:lang w:eastAsia="ru-RU"/>
        </w:rPr>
        <w:t>»</w:t>
      </w:r>
      <w:r w:rsidR="00C923FE">
        <w:rPr>
          <w:rFonts w:ascii="Times New Roman" w:eastAsia="Times New Roman" w:hAnsi="Times New Roman" w:cs="Times New Roman"/>
          <w:color w:val="000000"/>
          <w:sz w:val="28"/>
          <w:lang w:eastAsia="ru-RU"/>
        </w:rPr>
        <w:t xml:space="preserve"> им.А-Х.Кадырова</w:t>
      </w:r>
      <w:r w:rsidRPr="003F4A87">
        <w:rPr>
          <w:rFonts w:ascii="Times New Roman" w:eastAsia="Times New Roman" w:hAnsi="Times New Roman" w:cs="Times New Roman"/>
          <w:color w:val="000000"/>
          <w:sz w:val="28"/>
          <w:lang w:eastAsia="ru-RU"/>
        </w:rPr>
        <w:t xml:space="preserve"> размещенного на платформе </w:t>
      </w:r>
      <w:hyperlink r:id="rId6" w:history="1">
        <w:r w:rsidR="00C923FE" w:rsidRPr="00B63034">
          <w:rPr>
            <w:rStyle w:val="a3"/>
            <w:rFonts w:ascii="Times New Roman" w:eastAsia="Times New Roman" w:hAnsi="Times New Roman" w:cs="Times New Roman"/>
            <w:sz w:val="28"/>
            <w:lang w:eastAsia="ru-RU"/>
          </w:rPr>
          <w:t>https://fg.resh.edu.ru/</w:t>
        </w:r>
      </w:hyperlink>
      <w:r w:rsidR="00C923FE">
        <w:rPr>
          <w:rFonts w:ascii="Times New Roman" w:eastAsia="Times New Roman" w:hAnsi="Times New Roman" w:cs="Times New Roman"/>
          <w:color w:val="000000"/>
          <w:sz w:val="28"/>
          <w:lang w:eastAsia="ru-RU"/>
        </w:rPr>
        <w:t xml:space="preserve"> </w:t>
      </w:r>
      <w:r w:rsidRPr="003F4A87">
        <w:rPr>
          <w:rFonts w:ascii="Times New Roman" w:eastAsia="Times New Roman" w:hAnsi="Times New Roman" w:cs="Times New Roman"/>
          <w:color w:val="000000"/>
          <w:sz w:val="28"/>
          <w:lang w:eastAsia="ru-RU"/>
        </w:rPr>
        <w:t xml:space="preserve">, в 2023-2024 учебном году можно признать удовлетворительной. </w:t>
      </w:r>
    </w:p>
    <w:p w:rsidR="003F4A87" w:rsidRPr="003F4A87" w:rsidRDefault="003F4A87" w:rsidP="003F4A87">
      <w:pPr>
        <w:spacing w:after="0"/>
        <w:ind w:left="91"/>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 </w:t>
      </w:r>
    </w:p>
    <w:p w:rsidR="003F4A87" w:rsidRPr="003F4A87" w:rsidRDefault="003F4A87" w:rsidP="003F4A87">
      <w:pPr>
        <w:spacing w:after="69"/>
        <w:ind w:left="86" w:hanging="10"/>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b/>
          <w:color w:val="000000"/>
          <w:sz w:val="28"/>
          <w:lang w:eastAsia="ru-RU"/>
        </w:rPr>
        <w:t xml:space="preserve">Исходя из вышеизложенного, рекомендуется: </w:t>
      </w:r>
    </w:p>
    <w:p w:rsidR="003F4A87" w:rsidRPr="003F4A87" w:rsidRDefault="003F4A87" w:rsidP="00CF3562">
      <w:pPr>
        <w:spacing w:after="70"/>
        <w:rPr>
          <w:rFonts w:ascii="Times New Roman" w:eastAsia="Times New Roman" w:hAnsi="Times New Roman" w:cs="Times New Roman"/>
          <w:color w:val="000000"/>
          <w:sz w:val="28"/>
          <w:lang w:eastAsia="ru-RU"/>
        </w:rPr>
      </w:pPr>
    </w:p>
    <w:p w:rsidR="003F4A87" w:rsidRPr="003F4A87" w:rsidRDefault="003F4A87" w:rsidP="00CF3562">
      <w:pPr>
        <w:numPr>
          <w:ilvl w:val="0"/>
          <w:numId w:val="4"/>
        </w:numPr>
        <w:spacing w:after="4" w:line="350" w:lineRule="auto"/>
        <w:ind w:right="3" w:hanging="283"/>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Продолжить работу по внедрению в учебный процесс банка заданий для оценки функциональной грамотности обучающихся 5-9 классов в 2024-2025 учебном году, тем самым увеличив охват обучающихся </w:t>
      </w:r>
      <w:r w:rsidR="00CF3562" w:rsidRPr="003F4A87">
        <w:rPr>
          <w:rFonts w:ascii="Times New Roman" w:eastAsia="Times New Roman" w:hAnsi="Times New Roman" w:cs="Times New Roman"/>
          <w:color w:val="000000"/>
          <w:sz w:val="28"/>
          <w:lang w:eastAsia="ru-RU"/>
        </w:rPr>
        <w:t>с целью</w:t>
      </w:r>
      <w:r w:rsidRPr="003F4A87">
        <w:rPr>
          <w:rFonts w:ascii="Times New Roman" w:eastAsia="Times New Roman" w:hAnsi="Times New Roman" w:cs="Times New Roman"/>
          <w:color w:val="000000"/>
          <w:sz w:val="28"/>
          <w:lang w:eastAsia="ru-RU"/>
        </w:rPr>
        <w:t xml:space="preserve"> проведения оценки функциональной грамотности по </w:t>
      </w:r>
      <w:r w:rsidR="00CF3562" w:rsidRPr="003F4A87">
        <w:rPr>
          <w:rFonts w:ascii="Times New Roman" w:eastAsia="Times New Roman" w:hAnsi="Times New Roman" w:cs="Times New Roman"/>
          <w:color w:val="000000"/>
          <w:sz w:val="28"/>
          <w:lang w:eastAsia="ru-RU"/>
        </w:rPr>
        <w:t>различным ее</w:t>
      </w:r>
      <w:r w:rsidRPr="003F4A87">
        <w:rPr>
          <w:rFonts w:ascii="Times New Roman" w:eastAsia="Times New Roman" w:hAnsi="Times New Roman" w:cs="Times New Roman"/>
          <w:color w:val="000000"/>
          <w:sz w:val="28"/>
          <w:lang w:eastAsia="ru-RU"/>
        </w:rPr>
        <w:t xml:space="preserve"> направлениям с использованием РЭШ. </w:t>
      </w:r>
    </w:p>
    <w:p w:rsidR="003F4A87" w:rsidRPr="003F4A87" w:rsidRDefault="003F4A87" w:rsidP="00CF3562">
      <w:pPr>
        <w:numPr>
          <w:ilvl w:val="0"/>
          <w:numId w:val="4"/>
        </w:numPr>
        <w:spacing w:after="4" w:line="352" w:lineRule="auto"/>
        <w:ind w:right="3" w:hanging="283"/>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Усилить контроль за учетом показателей «Количество учащихся, прошедших работу» и «Проверено работ» на платформе </w:t>
      </w:r>
      <w:hyperlink r:id="rId7" w:history="1">
        <w:r w:rsidR="00CF3562" w:rsidRPr="00B63034">
          <w:rPr>
            <w:rStyle w:val="a3"/>
            <w:rFonts w:ascii="Times New Roman" w:eastAsia="Times New Roman" w:hAnsi="Times New Roman" w:cs="Times New Roman"/>
            <w:sz w:val="28"/>
            <w:lang w:eastAsia="ru-RU"/>
          </w:rPr>
          <w:t>https://fg.resh.edu.ru</w:t>
        </w:r>
      </w:hyperlink>
      <w:r w:rsidR="00CF3562">
        <w:rPr>
          <w:rFonts w:ascii="Times New Roman" w:eastAsia="Times New Roman" w:hAnsi="Times New Roman" w:cs="Times New Roman"/>
          <w:color w:val="000000"/>
          <w:sz w:val="28"/>
          <w:lang w:eastAsia="ru-RU"/>
        </w:rPr>
        <w:t xml:space="preserve"> </w:t>
      </w:r>
      <w:r w:rsidRPr="003F4A87">
        <w:rPr>
          <w:rFonts w:ascii="Times New Roman" w:eastAsia="Times New Roman" w:hAnsi="Times New Roman" w:cs="Times New Roman"/>
          <w:color w:val="000000"/>
          <w:sz w:val="28"/>
          <w:lang w:eastAsia="ru-RU"/>
        </w:rPr>
        <w:t xml:space="preserve">/, в том числе стремиться к их соответствию и не допускать нулевых показателей. </w:t>
      </w:r>
    </w:p>
    <w:p w:rsidR="003F4A87" w:rsidRPr="003F4A87" w:rsidRDefault="003F4A87" w:rsidP="00CF3562">
      <w:pPr>
        <w:numPr>
          <w:ilvl w:val="0"/>
          <w:numId w:val="4"/>
        </w:numPr>
        <w:spacing w:after="64" w:line="268" w:lineRule="auto"/>
        <w:ind w:right="3" w:hanging="283"/>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Обеспечить проведение работ, требующих экспертной оценки. </w:t>
      </w:r>
    </w:p>
    <w:p w:rsidR="003F4A87" w:rsidRPr="003F4A87" w:rsidRDefault="003F4A87" w:rsidP="00CF3562">
      <w:pPr>
        <w:numPr>
          <w:ilvl w:val="0"/>
          <w:numId w:val="4"/>
        </w:numPr>
        <w:spacing w:after="4" w:line="351" w:lineRule="auto"/>
        <w:ind w:right="3" w:hanging="283"/>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Вести учет учащихся 5-9 классов, прошедших оценку по каждому направлению функциональной грамотности в течение учебного года, а также учет педагогов, которые пользуются банком заданий по функциональной грамотности. </w:t>
      </w:r>
    </w:p>
    <w:p w:rsidR="003F4A87" w:rsidRPr="003F4A87" w:rsidRDefault="003F4A87" w:rsidP="00CF3562">
      <w:pPr>
        <w:numPr>
          <w:ilvl w:val="0"/>
          <w:numId w:val="4"/>
        </w:numPr>
        <w:spacing w:after="4" w:line="355" w:lineRule="auto"/>
        <w:ind w:right="3" w:hanging="283"/>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Предоставлять отчетную информацию об использовании банка заданий на платформе </w:t>
      </w:r>
      <w:hyperlink r:id="rId8" w:history="1">
        <w:r w:rsidR="00CF3562" w:rsidRPr="00B63034">
          <w:rPr>
            <w:rStyle w:val="a3"/>
            <w:rFonts w:ascii="Times New Roman" w:eastAsia="Times New Roman" w:hAnsi="Times New Roman" w:cs="Times New Roman"/>
            <w:sz w:val="28"/>
            <w:lang w:eastAsia="ru-RU"/>
          </w:rPr>
          <w:t>https://fg.resh.edu.ru</w:t>
        </w:r>
      </w:hyperlink>
      <w:r w:rsidR="00CF3562">
        <w:rPr>
          <w:rFonts w:ascii="Times New Roman" w:eastAsia="Times New Roman" w:hAnsi="Times New Roman" w:cs="Times New Roman"/>
          <w:color w:val="000000"/>
          <w:sz w:val="28"/>
          <w:lang w:eastAsia="ru-RU"/>
        </w:rPr>
        <w:t xml:space="preserve"> </w:t>
      </w:r>
      <w:r w:rsidRPr="003F4A87">
        <w:rPr>
          <w:rFonts w:ascii="Times New Roman" w:eastAsia="Times New Roman" w:hAnsi="Times New Roman" w:cs="Times New Roman"/>
          <w:color w:val="000000"/>
          <w:sz w:val="28"/>
          <w:lang w:eastAsia="ru-RU"/>
        </w:rPr>
        <w:t xml:space="preserve">/ по форме и в сроки, определенные комитетом по образованию. </w:t>
      </w:r>
    </w:p>
    <w:p w:rsidR="003F4A87" w:rsidRPr="003F4A87" w:rsidRDefault="003F4A87" w:rsidP="003F4A87">
      <w:pPr>
        <w:numPr>
          <w:ilvl w:val="0"/>
          <w:numId w:val="4"/>
        </w:numPr>
        <w:spacing w:after="4" w:line="332" w:lineRule="auto"/>
        <w:ind w:right="3" w:hanging="283"/>
        <w:jc w:val="both"/>
        <w:rPr>
          <w:rFonts w:ascii="Times New Roman" w:eastAsia="Times New Roman" w:hAnsi="Times New Roman" w:cs="Times New Roman"/>
          <w:color w:val="000000"/>
          <w:sz w:val="28"/>
          <w:lang w:eastAsia="ru-RU"/>
        </w:rPr>
      </w:pPr>
      <w:r w:rsidRPr="003F4A87">
        <w:rPr>
          <w:rFonts w:ascii="Times New Roman" w:eastAsia="Times New Roman" w:hAnsi="Times New Roman" w:cs="Times New Roman"/>
          <w:color w:val="000000"/>
          <w:sz w:val="28"/>
          <w:lang w:eastAsia="ru-RU"/>
        </w:rPr>
        <w:t xml:space="preserve">По итогам оценки функциональной грамотности обучающихся (с использованием всех доступных ресурсов, в том числе платформы РЭШ) проводить анализ результатов с целью выявления уровня сформированности функциональной грамотности обучающихся. Кроме того, следует использовать результаты всероссийских проверочных работ в части выполнения заданий, направленных на выявление умения применять полученные знания на практике, в конкретной жизненной ситуации. </w:t>
      </w:r>
    </w:p>
    <w:p w:rsidR="002F7793" w:rsidRDefault="002F7793"/>
    <w:sectPr w:rsidR="002F7793" w:rsidSect="00A0183D">
      <w:pgSz w:w="11904" w:h="16838"/>
      <w:pgMar w:top="709" w:right="852" w:bottom="853" w:left="9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6C9E"/>
    <w:multiLevelType w:val="hybridMultilevel"/>
    <w:tmpl w:val="8B80259C"/>
    <w:lvl w:ilvl="0" w:tplc="57801D22">
      <w:start w:val="1"/>
      <w:numFmt w:val="bullet"/>
      <w:lvlText w:val="•"/>
      <w:lvlJc w:val="left"/>
      <w:pPr>
        <w:ind w:left="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C3570">
      <w:start w:val="1"/>
      <w:numFmt w:val="bullet"/>
      <w:lvlText w:val="o"/>
      <w:lvlJc w:val="left"/>
      <w:pPr>
        <w:ind w:left="1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B20B4E">
      <w:start w:val="1"/>
      <w:numFmt w:val="bullet"/>
      <w:lvlText w:val="▪"/>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05E62">
      <w:start w:val="1"/>
      <w:numFmt w:val="bullet"/>
      <w:lvlText w:val="•"/>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48BF40">
      <w:start w:val="1"/>
      <w:numFmt w:val="bullet"/>
      <w:lvlText w:val="o"/>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121C0E">
      <w:start w:val="1"/>
      <w:numFmt w:val="bullet"/>
      <w:lvlText w:val="▪"/>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E4AE28">
      <w:start w:val="1"/>
      <w:numFmt w:val="bullet"/>
      <w:lvlText w:val="•"/>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86D856">
      <w:start w:val="1"/>
      <w:numFmt w:val="bullet"/>
      <w:lvlText w:val="o"/>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0C6174">
      <w:start w:val="1"/>
      <w:numFmt w:val="bullet"/>
      <w:lvlText w:val="▪"/>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0B29AA"/>
    <w:multiLevelType w:val="hybridMultilevel"/>
    <w:tmpl w:val="4896090E"/>
    <w:lvl w:ilvl="0" w:tplc="DECCC17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47FBA">
      <w:start w:val="1"/>
      <w:numFmt w:val="bullet"/>
      <w:lvlText w:val="o"/>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02FD6C">
      <w:start w:val="1"/>
      <w:numFmt w:val="bullet"/>
      <w:lvlText w:val="▪"/>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A22BE8">
      <w:start w:val="1"/>
      <w:numFmt w:val="bullet"/>
      <w:lvlText w:val="•"/>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7C14B8">
      <w:start w:val="1"/>
      <w:numFmt w:val="bullet"/>
      <w:lvlText w:val="o"/>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67A88">
      <w:start w:val="1"/>
      <w:numFmt w:val="bullet"/>
      <w:lvlText w:val="▪"/>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E8F3C">
      <w:start w:val="1"/>
      <w:numFmt w:val="bullet"/>
      <w:lvlText w:val="•"/>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669D4">
      <w:start w:val="1"/>
      <w:numFmt w:val="bullet"/>
      <w:lvlText w:val="o"/>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107FF4">
      <w:start w:val="1"/>
      <w:numFmt w:val="bullet"/>
      <w:lvlText w:val="▪"/>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421B10"/>
    <w:multiLevelType w:val="hybridMultilevel"/>
    <w:tmpl w:val="E77AF610"/>
    <w:lvl w:ilvl="0" w:tplc="52C01BE8">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E0D10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E0807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B4153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CE44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89E6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D005D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B2A41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4D198">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0B37F1"/>
    <w:multiLevelType w:val="hybridMultilevel"/>
    <w:tmpl w:val="8E8C35AC"/>
    <w:lvl w:ilvl="0" w:tplc="94A619AC">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88E7F2">
      <w:start w:val="1"/>
      <w:numFmt w:val="bullet"/>
      <w:lvlText w:val="o"/>
      <w:lvlJc w:val="left"/>
      <w:pPr>
        <w:ind w:left="1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2F02C">
      <w:start w:val="1"/>
      <w:numFmt w:val="bullet"/>
      <w:lvlText w:val="▪"/>
      <w:lvlJc w:val="left"/>
      <w:pPr>
        <w:ind w:left="2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C1F94">
      <w:start w:val="1"/>
      <w:numFmt w:val="bullet"/>
      <w:lvlText w:val="•"/>
      <w:lvlJc w:val="left"/>
      <w:pPr>
        <w:ind w:left="2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3E2BEA">
      <w:start w:val="1"/>
      <w:numFmt w:val="bullet"/>
      <w:lvlText w:val="o"/>
      <w:lvlJc w:val="left"/>
      <w:pPr>
        <w:ind w:left="3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44078E">
      <w:start w:val="1"/>
      <w:numFmt w:val="bullet"/>
      <w:lvlText w:val="▪"/>
      <w:lvlJc w:val="left"/>
      <w:pPr>
        <w:ind w:left="4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8EA1C6">
      <w:start w:val="1"/>
      <w:numFmt w:val="bullet"/>
      <w:lvlText w:val="•"/>
      <w:lvlJc w:val="left"/>
      <w:pPr>
        <w:ind w:left="5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1C32FA">
      <w:start w:val="1"/>
      <w:numFmt w:val="bullet"/>
      <w:lvlText w:val="o"/>
      <w:lvlJc w:val="left"/>
      <w:pPr>
        <w:ind w:left="5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4A2068">
      <w:start w:val="1"/>
      <w:numFmt w:val="bullet"/>
      <w:lvlText w:val="▪"/>
      <w:lvlJc w:val="left"/>
      <w:pPr>
        <w:ind w:left="6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C22BE0"/>
    <w:multiLevelType w:val="hybridMultilevel"/>
    <w:tmpl w:val="B174477E"/>
    <w:lvl w:ilvl="0" w:tplc="43D0D0D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986936">
      <w:start w:val="1"/>
      <w:numFmt w:val="bullet"/>
      <w:lvlText w:val="o"/>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5CCB60">
      <w:start w:val="1"/>
      <w:numFmt w:val="bullet"/>
      <w:lvlText w:val="▪"/>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B073D0">
      <w:start w:val="1"/>
      <w:numFmt w:val="bullet"/>
      <w:lvlText w:val="•"/>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81072">
      <w:start w:val="1"/>
      <w:numFmt w:val="bullet"/>
      <w:lvlText w:val="o"/>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47706">
      <w:start w:val="1"/>
      <w:numFmt w:val="bullet"/>
      <w:lvlText w:val="▪"/>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623AA">
      <w:start w:val="1"/>
      <w:numFmt w:val="bullet"/>
      <w:lvlText w:val="•"/>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B29E9C">
      <w:start w:val="1"/>
      <w:numFmt w:val="bullet"/>
      <w:lvlText w:val="o"/>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07222">
      <w:start w:val="1"/>
      <w:numFmt w:val="bullet"/>
      <w:lvlText w:val="▪"/>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5404FA"/>
    <w:multiLevelType w:val="hybridMultilevel"/>
    <w:tmpl w:val="13E454D8"/>
    <w:lvl w:ilvl="0" w:tplc="77403B3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A71A8">
      <w:start w:val="1"/>
      <w:numFmt w:val="bullet"/>
      <w:lvlText w:val="o"/>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65D68">
      <w:start w:val="1"/>
      <w:numFmt w:val="bullet"/>
      <w:lvlText w:val="▪"/>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6570E">
      <w:start w:val="1"/>
      <w:numFmt w:val="bullet"/>
      <w:lvlText w:val="•"/>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67C76">
      <w:start w:val="1"/>
      <w:numFmt w:val="bullet"/>
      <w:lvlText w:val="o"/>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4C86B0">
      <w:start w:val="1"/>
      <w:numFmt w:val="bullet"/>
      <w:lvlText w:val="▪"/>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D85BF8">
      <w:start w:val="1"/>
      <w:numFmt w:val="bullet"/>
      <w:lvlText w:val="•"/>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FC490C">
      <w:start w:val="1"/>
      <w:numFmt w:val="bullet"/>
      <w:lvlText w:val="o"/>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DCBD8C">
      <w:start w:val="1"/>
      <w:numFmt w:val="bullet"/>
      <w:lvlText w:val="▪"/>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A0D3AF0"/>
    <w:multiLevelType w:val="hybridMultilevel"/>
    <w:tmpl w:val="988CB4EA"/>
    <w:lvl w:ilvl="0" w:tplc="2244D844">
      <w:start w:val="1"/>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C9B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46CDE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A38C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484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EE0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EA70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D2A2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4A48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9DB118B"/>
    <w:multiLevelType w:val="hybridMultilevel"/>
    <w:tmpl w:val="6714C23E"/>
    <w:lvl w:ilvl="0" w:tplc="789EA0EC">
      <w:start w:val="1"/>
      <w:numFmt w:val="bullet"/>
      <w:lvlText w:val="•"/>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09944">
      <w:start w:val="1"/>
      <w:numFmt w:val="bullet"/>
      <w:lvlText w:val="o"/>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699DE">
      <w:start w:val="1"/>
      <w:numFmt w:val="bullet"/>
      <w:lvlText w:val="▪"/>
      <w:lvlJc w:val="left"/>
      <w:pPr>
        <w:ind w:left="2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E2280A">
      <w:start w:val="1"/>
      <w:numFmt w:val="bullet"/>
      <w:lvlText w:val="•"/>
      <w:lvlJc w:val="left"/>
      <w:pPr>
        <w:ind w:left="3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761F5A">
      <w:start w:val="1"/>
      <w:numFmt w:val="bullet"/>
      <w:lvlText w:val="o"/>
      <w:lvlJc w:val="left"/>
      <w:pPr>
        <w:ind w:left="3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5292F2">
      <w:start w:val="1"/>
      <w:numFmt w:val="bullet"/>
      <w:lvlText w:val="▪"/>
      <w:lvlJc w:val="left"/>
      <w:pPr>
        <w:ind w:left="4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EE10FE">
      <w:start w:val="1"/>
      <w:numFmt w:val="bullet"/>
      <w:lvlText w:val="•"/>
      <w:lvlJc w:val="left"/>
      <w:pPr>
        <w:ind w:left="5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7EEDC4">
      <w:start w:val="1"/>
      <w:numFmt w:val="bullet"/>
      <w:lvlText w:val="o"/>
      <w:lvlJc w:val="left"/>
      <w:pPr>
        <w:ind w:left="5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7E2416">
      <w:start w:val="1"/>
      <w:numFmt w:val="bullet"/>
      <w:lvlText w:val="▪"/>
      <w:lvlJc w:val="left"/>
      <w:pPr>
        <w:ind w:left="6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A770C3C"/>
    <w:multiLevelType w:val="hybridMultilevel"/>
    <w:tmpl w:val="10226216"/>
    <w:lvl w:ilvl="0" w:tplc="5AF4C604">
      <w:start w:val="1"/>
      <w:numFmt w:val="bullet"/>
      <w:lvlText w:val="•"/>
      <w:lvlJc w:val="left"/>
      <w:pPr>
        <w:ind w:left="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1EC2AC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2CEBA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16BDD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CE50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04EEDC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86D1D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E2A24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B4419A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ECA5751"/>
    <w:multiLevelType w:val="hybridMultilevel"/>
    <w:tmpl w:val="F468B9AA"/>
    <w:lvl w:ilvl="0" w:tplc="53461A2C">
      <w:start w:val="1"/>
      <w:numFmt w:val="bullet"/>
      <w:lvlText w:val="•"/>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E5C42">
      <w:start w:val="1"/>
      <w:numFmt w:val="bullet"/>
      <w:lvlText w:val="o"/>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C6A50">
      <w:start w:val="1"/>
      <w:numFmt w:val="bullet"/>
      <w:lvlText w:val="▪"/>
      <w:lvlJc w:val="left"/>
      <w:pPr>
        <w:ind w:left="2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1E3288">
      <w:start w:val="1"/>
      <w:numFmt w:val="bullet"/>
      <w:lvlText w:val="•"/>
      <w:lvlJc w:val="left"/>
      <w:pPr>
        <w:ind w:left="3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B66514">
      <w:start w:val="1"/>
      <w:numFmt w:val="bullet"/>
      <w:lvlText w:val="o"/>
      <w:lvlJc w:val="left"/>
      <w:pPr>
        <w:ind w:left="3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82771E">
      <w:start w:val="1"/>
      <w:numFmt w:val="bullet"/>
      <w:lvlText w:val="▪"/>
      <w:lvlJc w:val="left"/>
      <w:pPr>
        <w:ind w:left="4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F6D154">
      <w:start w:val="1"/>
      <w:numFmt w:val="bullet"/>
      <w:lvlText w:val="•"/>
      <w:lvlJc w:val="left"/>
      <w:pPr>
        <w:ind w:left="5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7863A8">
      <w:start w:val="1"/>
      <w:numFmt w:val="bullet"/>
      <w:lvlText w:val="o"/>
      <w:lvlJc w:val="left"/>
      <w:pPr>
        <w:ind w:left="5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023D50">
      <w:start w:val="1"/>
      <w:numFmt w:val="bullet"/>
      <w:lvlText w:val="▪"/>
      <w:lvlJc w:val="left"/>
      <w:pPr>
        <w:ind w:left="6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0E677E5"/>
    <w:multiLevelType w:val="hybridMultilevel"/>
    <w:tmpl w:val="AA3437BC"/>
    <w:lvl w:ilvl="0" w:tplc="74901820">
      <w:start w:val="1"/>
      <w:numFmt w:val="bullet"/>
      <w:lvlText w:val="•"/>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38761E">
      <w:start w:val="1"/>
      <w:numFmt w:val="bullet"/>
      <w:lvlText w:val="o"/>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ED650">
      <w:start w:val="1"/>
      <w:numFmt w:val="bullet"/>
      <w:lvlText w:val="▪"/>
      <w:lvlJc w:val="left"/>
      <w:pPr>
        <w:ind w:left="2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E616E">
      <w:start w:val="1"/>
      <w:numFmt w:val="bullet"/>
      <w:lvlText w:val="•"/>
      <w:lvlJc w:val="left"/>
      <w:pPr>
        <w:ind w:left="3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DEDD44">
      <w:start w:val="1"/>
      <w:numFmt w:val="bullet"/>
      <w:lvlText w:val="o"/>
      <w:lvlJc w:val="left"/>
      <w:pPr>
        <w:ind w:left="3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E8162A">
      <w:start w:val="1"/>
      <w:numFmt w:val="bullet"/>
      <w:lvlText w:val="▪"/>
      <w:lvlJc w:val="left"/>
      <w:pPr>
        <w:ind w:left="4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E21B08">
      <w:start w:val="1"/>
      <w:numFmt w:val="bullet"/>
      <w:lvlText w:val="•"/>
      <w:lvlJc w:val="left"/>
      <w:pPr>
        <w:ind w:left="5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0ACCC">
      <w:start w:val="1"/>
      <w:numFmt w:val="bullet"/>
      <w:lvlText w:val="o"/>
      <w:lvlJc w:val="left"/>
      <w:pPr>
        <w:ind w:left="5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C037E2">
      <w:start w:val="1"/>
      <w:numFmt w:val="bullet"/>
      <w:lvlText w:val="▪"/>
      <w:lvlJc w:val="left"/>
      <w:pPr>
        <w:ind w:left="6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97A1B04"/>
    <w:multiLevelType w:val="hybridMultilevel"/>
    <w:tmpl w:val="3932AE90"/>
    <w:lvl w:ilvl="0" w:tplc="3AB81BFC">
      <w:start w:val="1"/>
      <w:numFmt w:val="bullet"/>
      <w:lvlText w:val="•"/>
      <w:lvlJc w:val="left"/>
      <w:pPr>
        <w:ind w:left="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82092">
      <w:start w:val="1"/>
      <w:numFmt w:val="bullet"/>
      <w:lvlText w:val="o"/>
      <w:lvlJc w:val="left"/>
      <w:pPr>
        <w:ind w:left="1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16AF62">
      <w:start w:val="1"/>
      <w:numFmt w:val="bullet"/>
      <w:lvlText w:val="▪"/>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819DA">
      <w:start w:val="1"/>
      <w:numFmt w:val="bullet"/>
      <w:lvlText w:val="•"/>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D03F62">
      <w:start w:val="1"/>
      <w:numFmt w:val="bullet"/>
      <w:lvlText w:val="o"/>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6CABF4">
      <w:start w:val="1"/>
      <w:numFmt w:val="bullet"/>
      <w:lvlText w:val="▪"/>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A23896">
      <w:start w:val="1"/>
      <w:numFmt w:val="bullet"/>
      <w:lvlText w:val="•"/>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840B0C">
      <w:start w:val="1"/>
      <w:numFmt w:val="bullet"/>
      <w:lvlText w:val="o"/>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4FF52">
      <w:start w:val="1"/>
      <w:numFmt w:val="bullet"/>
      <w:lvlText w:val="▪"/>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8"/>
  </w:num>
  <w:num w:numId="4">
    <w:abstractNumId w:val="6"/>
  </w:num>
  <w:num w:numId="5">
    <w:abstractNumId w:val="0"/>
  </w:num>
  <w:num w:numId="6">
    <w:abstractNumId w:val="11"/>
  </w:num>
  <w:num w:numId="7">
    <w:abstractNumId w:val="9"/>
  </w:num>
  <w:num w:numId="8">
    <w:abstractNumId w:val="7"/>
  </w:num>
  <w:num w:numId="9">
    <w:abstractNumId w:val="10"/>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BD"/>
    <w:rsid w:val="000705D1"/>
    <w:rsid w:val="00171C19"/>
    <w:rsid w:val="002F7793"/>
    <w:rsid w:val="003F4A87"/>
    <w:rsid w:val="00461DBD"/>
    <w:rsid w:val="007D06AE"/>
    <w:rsid w:val="008A7F58"/>
    <w:rsid w:val="008E2D06"/>
    <w:rsid w:val="009B257B"/>
    <w:rsid w:val="009D3F15"/>
    <w:rsid w:val="00A0183D"/>
    <w:rsid w:val="00C923FE"/>
    <w:rsid w:val="00CF3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DE25"/>
  <w15:chartTrackingRefBased/>
  <w15:docId w15:val="{0B2748E0-48B3-416D-A818-1DDEBD70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F4A87"/>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7D0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3" Type="http://schemas.openxmlformats.org/officeDocument/2006/relationships/settings" Target="settings.xml"/><Relationship Id="rId7" Type="http://schemas.openxmlformats.org/officeDocument/2006/relationships/hyperlink" Target="https://fg.resh.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g.resh.edu.ru/" TargetMode="External"/><Relationship Id="rId5" Type="http://schemas.openxmlformats.org/officeDocument/2006/relationships/hyperlink" Target="https://fg.resh.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2108</Words>
  <Characters>12021</Characters>
  <Application>Microsoft Office Word</Application>
  <DocSecurity>0</DocSecurity>
  <Lines>100</Lines>
  <Paragraphs>28</Paragraphs>
  <ScaleCrop>false</ScaleCrop>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2024-08-24T06:13:00Z</dcterms:created>
  <dcterms:modified xsi:type="dcterms:W3CDTF">2024-08-24T06:25:00Z</dcterms:modified>
</cp:coreProperties>
</file>